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2B4D" w14:textId="03339117" w:rsidR="002D489C" w:rsidRPr="003C68DB" w:rsidRDefault="003C68DB">
      <w:pPr>
        <w:rPr>
          <w:b/>
          <w:bCs/>
        </w:rPr>
      </w:pPr>
      <w:r>
        <w:rPr>
          <w:b/>
          <w:bCs/>
        </w:rPr>
        <w:t>Liste des soutiens financiers du Service de la diversité et de l’inclusion sociale (SDIS) - 2024</w:t>
      </w:r>
    </w:p>
    <w:p w14:paraId="7A1B4991" w14:textId="77777777" w:rsidR="007F2DAC" w:rsidRDefault="007F2DAC"/>
    <w:tbl>
      <w:tblPr>
        <w:tblStyle w:val="Grilledutableau"/>
        <w:tblW w:w="14737" w:type="dxa"/>
        <w:tblLook w:val="04A0" w:firstRow="1" w:lastRow="0" w:firstColumn="1" w:lastColumn="0" w:noHBand="0" w:noVBand="1"/>
      </w:tblPr>
      <w:tblGrid>
        <w:gridCol w:w="2040"/>
        <w:gridCol w:w="2655"/>
        <w:gridCol w:w="2389"/>
        <w:gridCol w:w="2304"/>
        <w:gridCol w:w="1688"/>
        <w:gridCol w:w="1890"/>
        <w:gridCol w:w="1771"/>
      </w:tblGrid>
      <w:tr w:rsidR="00A22CBA" w14:paraId="2787FDF4" w14:textId="77777777" w:rsidTr="000D4B8B">
        <w:tc>
          <w:tcPr>
            <w:tcW w:w="1944" w:type="dxa"/>
            <w:vAlign w:val="center"/>
          </w:tcPr>
          <w:p w14:paraId="2D8F446B" w14:textId="50138155" w:rsidR="007F2DAC" w:rsidRDefault="007F2DAC" w:rsidP="007F2DAC">
            <w:r w:rsidRPr="000C1750">
              <w:rPr>
                <w:b/>
                <w:sz w:val="24"/>
              </w:rPr>
              <w:t>Soutiens</w:t>
            </w:r>
            <w:r w:rsidR="000C1750">
              <w:rPr>
                <w:b/>
                <w:sz w:val="24"/>
              </w:rPr>
              <w:t xml:space="preserve"> </w:t>
            </w:r>
            <w:r w:rsidRPr="000C1750">
              <w:rPr>
                <w:b/>
                <w:sz w:val="24"/>
              </w:rPr>
              <w:t>financiers</w:t>
            </w:r>
          </w:p>
        </w:tc>
        <w:tc>
          <w:tcPr>
            <w:tcW w:w="2688" w:type="dxa"/>
          </w:tcPr>
          <w:p w14:paraId="6C407EE1" w14:textId="182AE5B1" w:rsidR="007F2DAC" w:rsidRPr="000C1750" w:rsidRDefault="007F2DAC" w:rsidP="007F2DAC">
            <w:r w:rsidRPr="000C1750">
              <w:rPr>
                <w:b/>
                <w:sz w:val="24"/>
              </w:rPr>
              <w:t>Objectifs</w:t>
            </w:r>
          </w:p>
        </w:tc>
        <w:tc>
          <w:tcPr>
            <w:tcW w:w="2395" w:type="dxa"/>
            <w:vAlign w:val="center"/>
          </w:tcPr>
          <w:p w14:paraId="40BA8141" w14:textId="77777777" w:rsidR="007F2DAC" w:rsidRPr="000C1750" w:rsidRDefault="007F2DAC" w:rsidP="007F2DAC">
            <w:r w:rsidRPr="000C1750">
              <w:rPr>
                <w:b/>
                <w:sz w:val="24"/>
              </w:rPr>
              <w:t xml:space="preserve">Domaines </w:t>
            </w:r>
          </w:p>
          <w:p w14:paraId="01507EEB" w14:textId="4DFD7F2B" w:rsidR="007F2DAC" w:rsidRPr="000C1750" w:rsidRDefault="007F2DAC" w:rsidP="007F2DAC">
            <w:r w:rsidRPr="000C1750">
              <w:rPr>
                <w:b/>
                <w:sz w:val="24"/>
              </w:rPr>
              <w:t>d'activité</w:t>
            </w:r>
          </w:p>
        </w:tc>
        <w:tc>
          <w:tcPr>
            <w:tcW w:w="2324" w:type="dxa"/>
          </w:tcPr>
          <w:p w14:paraId="1064BCAE" w14:textId="3880B9B9" w:rsidR="007F2DAC" w:rsidRPr="000C1750" w:rsidRDefault="000C1750" w:rsidP="007F2DAC">
            <w:pPr>
              <w:rPr>
                <w:b/>
                <w:bCs/>
                <w:sz w:val="24"/>
                <w:szCs w:val="24"/>
              </w:rPr>
            </w:pPr>
            <w:r w:rsidRPr="000C1750">
              <w:rPr>
                <w:b/>
                <w:bCs/>
                <w:sz w:val="24"/>
                <w:szCs w:val="24"/>
              </w:rPr>
              <w:t>Déploiement de l’aide financière</w:t>
            </w:r>
          </w:p>
        </w:tc>
        <w:tc>
          <w:tcPr>
            <w:tcW w:w="1701" w:type="dxa"/>
          </w:tcPr>
          <w:p w14:paraId="03A71773" w14:textId="209ACAA4" w:rsidR="007F2DAC" w:rsidRPr="000C1750" w:rsidRDefault="000C1750" w:rsidP="007F2DAC">
            <w:pPr>
              <w:rPr>
                <w:b/>
                <w:bCs/>
                <w:sz w:val="24"/>
                <w:szCs w:val="24"/>
              </w:rPr>
            </w:pPr>
            <w:r w:rsidRPr="000C1750">
              <w:rPr>
                <w:b/>
                <w:bCs/>
                <w:sz w:val="24"/>
                <w:szCs w:val="24"/>
              </w:rPr>
              <w:t>Budget</w:t>
            </w:r>
          </w:p>
        </w:tc>
        <w:tc>
          <w:tcPr>
            <w:tcW w:w="1904" w:type="dxa"/>
          </w:tcPr>
          <w:p w14:paraId="3C3B4366" w14:textId="780B38C6" w:rsidR="007F2DAC" w:rsidRPr="000C1750" w:rsidRDefault="000C1750" w:rsidP="007F2DAC">
            <w:pPr>
              <w:rPr>
                <w:b/>
                <w:bCs/>
                <w:sz w:val="24"/>
                <w:szCs w:val="24"/>
              </w:rPr>
            </w:pPr>
            <w:r w:rsidRPr="000C1750">
              <w:rPr>
                <w:b/>
                <w:bCs/>
                <w:sz w:val="24"/>
                <w:szCs w:val="24"/>
              </w:rPr>
              <w:t>Récurrence et années</w:t>
            </w:r>
          </w:p>
        </w:tc>
        <w:tc>
          <w:tcPr>
            <w:tcW w:w="1781" w:type="dxa"/>
          </w:tcPr>
          <w:p w14:paraId="48956D1E" w14:textId="06FB76DA" w:rsidR="007F2DAC" w:rsidRPr="000C1750" w:rsidRDefault="000C1750" w:rsidP="007F2DAC">
            <w:pPr>
              <w:rPr>
                <w:b/>
                <w:bCs/>
                <w:sz w:val="24"/>
                <w:szCs w:val="24"/>
              </w:rPr>
            </w:pPr>
            <w:r w:rsidRPr="000C1750">
              <w:rPr>
                <w:b/>
                <w:bCs/>
                <w:sz w:val="24"/>
                <w:szCs w:val="24"/>
              </w:rPr>
              <w:t>Ressources en ligne</w:t>
            </w:r>
          </w:p>
        </w:tc>
      </w:tr>
      <w:tr w:rsidR="00A22CBA" w:rsidRPr="00A22CBA" w14:paraId="150AC2FE" w14:textId="77777777" w:rsidTr="000D4B8B">
        <w:tc>
          <w:tcPr>
            <w:tcW w:w="1944" w:type="dxa"/>
          </w:tcPr>
          <w:p w14:paraId="58E73EA6" w14:textId="77777777" w:rsidR="007F2DAC" w:rsidRPr="00A22CBA" w:rsidRDefault="007F2DAC" w:rsidP="007F2DAC">
            <w:pPr>
              <w:spacing w:after="420" w:line="236" w:lineRule="auto"/>
              <w:ind w:right="418"/>
              <w:rPr>
                <w:bCs/>
              </w:rPr>
            </w:pPr>
            <w:r w:rsidRPr="00A22CBA">
              <w:rPr>
                <w:bCs/>
                <w:sz w:val="20"/>
              </w:rPr>
              <w:t>Investissements en matière de lutte contre la pauvreté</w:t>
            </w:r>
          </w:p>
          <w:p w14:paraId="3C2E8C35" w14:textId="3A5B3EDF" w:rsidR="007F2DAC" w:rsidRPr="00A22CBA" w:rsidRDefault="007F2DAC" w:rsidP="007F2DAC">
            <w:pPr>
              <w:rPr>
                <w:bCs/>
                <w:color w:val="FFFFFF"/>
                <w:sz w:val="24"/>
              </w:rPr>
            </w:pPr>
            <w:r w:rsidRPr="00A22CBA">
              <w:rPr>
                <w:bCs/>
                <w:sz w:val="20"/>
              </w:rPr>
              <w:t>Volet arrondissements</w:t>
            </w:r>
          </w:p>
        </w:tc>
        <w:tc>
          <w:tcPr>
            <w:tcW w:w="2688" w:type="dxa"/>
          </w:tcPr>
          <w:p w14:paraId="60C5A298" w14:textId="5987BF50" w:rsidR="007F2DAC" w:rsidRPr="00A22CBA" w:rsidRDefault="007F2DAC" w:rsidP="007F2DAC">
            <w:pPr>
              <w:rPr>
                <w:bCs/>
                <w:color w:val="FFFFFF"/>
                <w:sz w:val="24"/>
              </w:rPr>
            </w:pPr>
            <w:r w:rsidRPr="00A22CBA">
              <w:rPr>
                <w:bCs/>
                <w:sz w:val="20"/>
              </w:rPr>
              <w:t xml:space="preserve">Mettre en place ou soutenir des projets de lutte contre la pauvreté et l'exclusion sociale identifiés selon les priorités locales et en concertation avec les acteurs des milieux. </w:t>
            </w:r>
          </w:p>
        </w:tc>
        <w:tc>
          <w:tcPr>
            <w:tcW w:w="2395" w:type="dxa"/>
          </w:tcPr>
          <w:p w14:paraId="47C332C8" w14:textId="77777777" w:rsidR="007F2DAC" w:rsidRPr="00A22CBA" w:rsidRDefault="007F2DAC" w:rsidP="007F2DAC">
            <w:pPr>
              <w:numPr>
                <w:ilvl w:val="0"/>
                <w:numId w:val="1"/>
              </w:numPr>
              <w:spacing w:after="90" w:line="236" w:lineRule="auto"/>
              <w:ind w:hanging="180"/>
              <w:rPr>
                <w:bCs/>
              </w:rPr>
            </w:pPr>
            <w:r w:rsidRPr="00A22CBA">
              <w:rPr>
                <w:bCs/>
                <w:sz w:val="20"/>
              </w:rPr>
              <w:t>Insertion sociale des clientèles à risque</w:t>
            </w:r>
          </w:p>
          <w:p w14:paraId="268010E1" w14:textId="77777777" w:rsidR="007F2DAC" w:rsidRPr="00A22CBA" w:rsidRDefault="007F2DAC" w:rsidP="007F2DAC">
            <w:pPr>
              <w:numPr>
                <w:ilvl w:val="0"/>
                <w:numId w:val="1"/>
              </w:numPr>
              <w:spacing w:after="90" w:line="236" w:lineRule="auto"/>
              <w:ind w:hanging="180"/>
              <w:rPr>
                <w:bCs/>
              </w:rPr>
            </w:pPr>
            <w:r w:rsidRPr="00A22CBA">
              <w:rPr>
                <w:bCs/>
                <w:sz w:val="20"/>
              </w:rPr>
              <w:t>Insertion sociale et économique pour les immigrants et les jeunes</w:t>
            </w:r>
          </w:p>
          <w:p w14:paraId="1A1442A2" w14:textId="77777777" w:rsidR="007F2DAC" w:rsidRPr="00A22CBA" w:rsidRDefault="007F2DAC" w:rsidP="007F2DAC">
            <w:pPr>
              <w:numPr>
                <w:ilvl w:val="0"/>
                <w:numId w:val="1"/>
              </w:numPr>
              <w:spacing w:after="90" w:line="236" w:lineRule="auto"/>
              <w:ind w:hanging="180"/>
              <w:rPr>
                <w:bCs/>
              </w:rPr>
            </w:pPr>
            <w:r w:rsidRPr="00A22CBA">
              <w:rPr>
                <w:bCs/>
                <w:sz w:val="20"/>
              </w:rPr>
              <w:t>Intervention sur les problématiques socio-urbaines</w:t>
            </w:r>
          </w:p>
          <w:p w14:paraId="164D11DA" w14:textId="77777777" w:rsidR="007F2DAC" w:rsidRPr="00A22CBA" w:rsidRDefault="007F2DAC" w:rsidP="007F2DAC">
            <w:pPr>
              <w:numPr>
                <w:ilvl w:val="0"/>
                <w:numId w:val="1"/>
              </w:numPr>
              <w:spacing w:after="90" w:line="236" w:lineRule="auto"/>
              <w:ind w:hanging="180"/>
              <w:rPr>
                <w:bCs/>
              </w:rPr>
            </w:pPr>
            <w:r w:rsidRPr="00A22CBA">
              <w:rPr>
                <w:bCs/>
                <w:sz w:val="20"/>
              </w:rPr>
              <w:t>Prévention du décrochage scolaire et insertion socioprofessionnelle</w:t>
            </w:r>
          </w:p>
          <w:p w14:paraId="25B2993C" w14:textId="77777777" w:rsidR="007F2DAC" w:rsidRPr="00A22CBA" w:rsidRDefault="007F2DAC" w:rsidP="007F2DAC">
            <w:pPr>
              <w:numPr>
                <w:ilvl w:val="0"/>
                <w:numId w:val="1"/>
              </w:numPr>
              <w:spacing w:after="90" w:line="236" w:lineRule="auto"/>
              <w:ind w:hanging="180"/>
              <w:rPr>
                <w:bCs/>
              </w:rPr>
            </w:pPr>
            <w:r w:rsidRPr="00A22CBA">
              <w:rPr>
                <w:bCs/>
                <w:sz w:val="20"/>
              </w:rPr>
              <w:t>Soutien à la famille et à la petite enfance</w:t>
            </w:r>
          </w:p>
          <w:p w14:paraId="18FB9D27" w14:textId="4FAD5FBF" w:rsidR="007F2DAC" w:rsidRPr="00A22CBA" w:rsidRDefault="007F2DAC" w:rsidP="007F2DAC">
            <w:pPr>
              <w:rPr>
                <w:bCs/>
                <w:color w:val="FFFFFF"/>
                <w:sz w:val="24"/>
              </w:rPr>
            </w:pPr>
            <w:r w:rsidRPr="00A22CBA">
              <w:rPr>
                <w:bCs/>
                <w:sz w:val="20"/>
              </w:rPr>
              <w:t>Soutien à la vie communautaire</w:t>
            </w:r>
          </w:p>
        </w:tc>
        <w:tc>
          <w:tcPr>
            <w:tcW w:w="2324" w:type="dxa"/>
          </w:tcPr>
          <w:p w14:paraId="4834AE54" w14:textId="77777777" w:rsidR="007F2DAC" w:rsidRPr="00A22CBA" w:rsidRDefault="007F2DAC" w:rsidP="007F2DAC">
            <w:pPr>
              <w:spacing w:line="236" w:lineRule="auto"/>
              <w:ind w:right="46"/>
              <w:rPr>
                <w:bCs/>
              </w:rPr>
            </w:pPr>
            <w:r w:rsidRPr="00A22CBA">
              <w:rPr>
                <w:bCs/>
                <w:sz w:val="20"/>
              </w:rPr>
              <w:t xml:space="preserve">19 arrondissements et 7 villes liées bénéficient de montants établis notamment selon la présence de personnes en situation </w:t>
            </w:r>
          </w:p>
          <w:p w14:paraId="377972E7" w14:textId="2810AE00" w:rsidR="007F2DAC" w:rsidRPr="00A22CBA" w:rsidRDefault="007F2DAC" w:rsidP="007F2DAC">
            <w:pPr>
              <w:rPr>
                <w:bCs/>
              </w:rPr>
            </w:pPr>
            <w:r w:rsidRPr="00A22CBA">
              <w:rPr>
                <w:bCs/>
                <w:sz w:val="20"/>
              </w:rPr>
              <w:t xml:space="preserve">de pauvreté sur leur territoire. Les investissements varient entre 22 000 $ et 777 000 $. Chaque arrondissement ou ville liée est responsable du déploiement local de ces fonds. </w:t>
            </w:r>
          </w:p>
        </w:tc>
        <w:tc>
          <w:tcPr>
            <w:tcW w:w="1701" w:type="dxa"/>
          </w:tcPr>
          <w:p w14:paraId="4939E727" w14:textId="22EFF58B" w:rsidR="007F2DAC" w:rsidRPr="00A22CBA" w:rsidRDefault="007F2DAC" w:rsidP="007F2DAC">
            <w:pPr>
              <w:rPr>
                <w:bCs/>
              </w:rPr>
            </w:pPr>
            <w:r w:rsidRPr="00A22CBA">
              <w:rPr>
                <w:bCs/>
                <w:sz w:val="20"/>
              </w:rPr>
              <w:t>(à venir - prolongation jusqu'au 31-03-24)</w:t>
            </w:r>
          </w:p>
        </w:tc>
        <w:tc>
          <w:tcPr>
            <w:tcW w:w="1904" w:type="dxa"/>
          </w:tcPr>
          <w:p w14:paraId="4D6597D6" w14:textId="6AAB8A2B" w:rsidR="007F2DAC" w:rsidRPr="00A22CBA" w:rsidRDefault="007F2DAC" w:rsidP="007F2DAC">
            <w:pPr>
              <w:rPr>
                <w:bCs/>
              </w:rPr>
            </w:pPr>
            <w:r w:rsidRPr="00A22CBA">
              <w:rPr>
                <w:bCs/>
                <w:sz w:val="20"/>
              </w:rPr>
              <w:t>Entente quinquennale couvrant la période du 1</w:t>
            </w:r>
            <w:r w:rsidRPr="00A22CBA">
              <w:rPr>
                <w:bCs/>
                <w:sz w:val="20"/>
                <w:vertAlign w:val="superscript"/>
              </w:rPr>
              <w:t>er</w:t>
            </w:r>
            <w:r w:rsidRPr="00A22CBA">
              <w:rPr>
                <w:bCs/>
                <w:sz w:val="20"/>
              </w:rPr>
              <w:t xml:space="preserve"> avril 2018 au 31 mars 2023, prolongée jusqu'au 31 mars 2024</w:t>
            </w:r>
          </w:p>
        </w:tc>
        <w:tc>
          <w:tcPr>
            <w:tcW w:w="1781" w:type="dxa"/>
          </w:tcPr>
          <w:p w14:paraId="4D7ED052" w14:textId="51E0880F" w:rsidR="007F2DAC" w:rsidRPr="00A22CBA" w:rsidRDefault="007F2DAC" w:rsidP="007F2DAC">
            <w:pPr>
              <w:rPr>
                <w:bCs/>
              </w:rPr>
            </w:pPr>
            <w:r w:rsidRPr="00A22CBA">
              <w:rPr>
                <w:bCs/>
                <w:sz w:val="20"/>
              </w:rPr>
              <w:t>N/A</w:t>
            </w:r>
          </w:p>
        </w:tc>
      </w:tr>
      <w:tr w:rsidR="00A22CBA" w:rsidRPr="00A22CBA" w14:paraId="5F2CDF23" w14:textId="77777777" w:rsidTr="000D4B8B">
        <w:tc>
          <w:tcPr>
            <w:tcW w:w="1944" w:type="dxa"/>
          </w:tcPr>
          <w:p w14:paraId="1EB2B80E" w14:textId="77777777" w:rsidR="007F2DAC" w:rsidRPr="00A22CBA" w:rsidRDefault="007F2DAC" w:rsidP="007F2DAC">
            <w:pPr>
              <w:spacing w:after="420" w:line="236" w:lineRule="auto"/>
              <w:ind w:right="418"/>
              <w:rPr>
                <w:bCs/>
              </w:rPr>
            </w:pPr>
            <w:r w:rsidRPr="00A22CBA">
              <w:rPr>
                <w:bCs/>
                <w:sz w:val="20"/>
              </w:rPr>
              <w:t>Investissements en matière de lutte contre la pauvreté</w:t>
            </w:r>
          </w:p>
          <w:p w14:paraId="57AA3FC1" w14:textId="494BAD1A" w:rsidR="007F2DAC" w:rsidRPr="00A22CBA" w:rsidRDefault="007F2DAC" w:rsidP="007F2DAC">
            <w:pPr>
              <w:spacing w:after="420" w:line="236" w:lineRule="auto"/>
              <w:ind w:right="418"/>
              <w:rPr>
                <w:bCs/>
                <w:sz w:val="20"/>
              </w:rPr>
            </w:pPr>
            <w:r w:rsidRPr="00A22CBA">
              <w:rPr>
                <w:bCs/>
                <w:sz w:val="20"/>
              </w:rPr>
              <w:t>Volet régional</w:t>
            </w:r>
          </w:p>
        </w:tc>
        <w:tc>
          <w:tcPr>
            <w:tcW w:w="2688" w:type="dxa"/>
          </w:tcPr>
          <w:p w14:paraId="395CB444" w14:textId="773CAB3D" w:rsidR="007F2DAC" w:rsidRPr="00A22CBA" w:rsidRDefault="007F2DAC" w:rsidP="007F2DAC">
            <w:pPr>
              <w:rPr>
                <w:bCs/>
                <w:sz w:val="20"/>
              </w:rPr>
            </w:pPr>
            <w:r w:rsidRPr="00A22CBA">
              <w:rPr>
                <w:bCs/>
                <w:sz w:val="20"/>
              </w:rPr>
              <w:t>Mettre en place et soutenir des projets de lutte contre la pauvreté et l'exclusion sociale destinés à des clientèles spécifiques au niveau régional (projets destinés à plusieurs arrondissements ou à  l'agglomération).</w:t>
            </w:r>
          </w:p>
        </w:tc>
        <w:tc>
          <w:tcPr>
            <w:tcW w:w="2395" w:type="dxa"/>
          </w:tcPr>
          <w:p w14:paraId="6D823978" w14:textId="77777777" w:rsidR="007F2DAC" w:rsidRPr="00A22CBA" w:rsidRDefault="007F2DAC" w:rsidP="007F2DAC">
            <w:pPr>
              <w:numPr>
                <w:ilvl w:val="0"/>
                <w:numId w:val="2"/>
              </w:numPr>
              <w:spacing w:after="66"/>
              <w:ind w:hanging="180"/>
              <w:rPr>
                <w:bCs/>
              </w:rPr>
            </w:pPr>
            <w:r w:rsidRPr="00A22CBA">
              <w:rPr>
                <w:bCs/>
                <w:sz w:val="20"/>
              </w:rPr>
              <w:t>Accessibilité universelle</w:t>
            </w:r>
          </w:p>
          <w:p w14:paraId="37E3A99B" w14:textId="23FD525F" w:rsidR="007F2DAC" w:rsidRPr="00A22CBA" w:rsidRDefault="009907C2" w:rsidP="007F2DAC">
            <w:pPr>
              <w:numPr>
                <w:ilvl w:val="0"/>
                <w:numId w:val="2"/>
              </w:numPr>
              <w:spacing w:after="66"/>
              <w:ind w:hanging="180"/>
              <w:rPr>
                <w:bCs/>
              </w:rPr>
            </w:pPr>
            <w:r w:rsidRPr="00A22CBA">
              <w:rPr>
                <w:bCs/>
                <w:sz w:val="20"/>
              </w:rPr>
              <w:t>Personnes aînées</w:t>
            </w:r>
          </w:p>
          <w:p w14:paraId="33EE6046" w14:textId="77777777" w:rsidR="007F2DAC" w:rsidRPr="00A22CBA" w:rsidRDefault="007F2DAC" w:rsidP="007F2DAC">
            <w:pPr>
              <w:numPr>
                <w:ilvl w:val="0"/>
                <w:numId w:val="2"/>
              </w:numPr>
              <w:spacing w:after="66"/>
              <w:ind w:hanging="180"/>
              <w:rPr>
                <w:bCs/>
              </w:rPr>
            </w:pPr>
            <w:r w:rsidRPr="00A22CBA">
              <w:rPr>
                <w:bCs/>
                <w:sz w:val="20"/>
              </w:rPr>
              <w:t>Personnes autochtones</w:t>
            </w:r>
          </w:p>
          <w:p w14:paraId="5AF02369" w14:textId="77777777" w:rsidR="007F2DAC" w:rsidRPr="00A22CBA" w:rsidRDefault="007F2DAC" w:rsidP="007F2DAC">
            <w:pPr>
              <w:numPr>
                <w:ilvl w:val="0"/>
                <w:numId w:val="2"/>
              </w:numPr>
              <w:spacing w:after="90" w:line="236" w:lineRule="auto"/>
              <w:ind w:hanging="180"/>
              <w:rPr>
                <w:bCs/>
              </w:rPr>
            </w:pPr>
            <w:r w:rsidRPr="00A22CBA">
              <w:rPr>
                <w:bCs/>
                <w:sz w:val="20"/>
              </w:rPr>
              <w:t>Égalité entre les femmes  et les hommes</w:t>
            </w:r>
          </w:p>
          <w:p w14:paraId="498B6602" w14:textId="77777777" w:rsidR="007F2DAC" w:rsidRPr="00A22CBA" w:rsidRDefault="007F2DAC" w:rsidP="007F2DAC">
            <w:pPr>
              <w:numPr>
                <w:ilvl w:val="0"/>
                <w:numId w:val="2"/>
              </w:numPr>
              <w:spacing w:after="90" w:line="236" w:lineRule="auto"/>
              <w:ind w:hanging="180"/>
              <w:rPr>
                <w:bCs/>
              </w:rPr>
            </w:pPr>
            <w:r w:rsidRPr="00A22CBA">
              <w:rPr>
                <w:bCs/>
                <w:sz w:val="20"/>
              </w:rPr>
              <w:t>Jeunesse et Jeunesse et diversité</w:t>
            </w:r>
          </w:p>
          <w:p w14:paraId="347C76C9" w14:textId="03D54607" w:rsidR="007F2DAC" w:rsidRPr="00A22CBA" w:rsidRDefault="007F2DAC" w:rsidP="007F2DAC">
            <w:pPr>
              <w:spacing w:after="90" w:line="236" w:lineRule="auto"/>
              <w:ind w:left="180"/>
              <w:rPr>
                <w:bCs/>
                <w:sz w:val="20"/>
              </w:rPr>
            </w:pPr>
            <w:r w:rsidRPr="00A22CBA">
              <w:rPr>
                <w:bCs/>
                <w:sz w:val="20"/>
              </w:rPr>
              <w:t>Diversité sexuelle</w:t>
            </w:r>
          </w:p>
        </w:tc>
        <w:tc>
          <w:tcPr>
            <w:tcW w:w="2324" w:type="dxa"/>
          </w:tcPr>
          <w:p w14:paraId="25E5CDF2" w14:textId="75C68E45" w:rsidR="007F2DAC" w:rsidRPr="00A22CBA" w:rsidRDefault="007F2DAC" w:rsidP="007F2DAC">
            <w:pPr>
              <w:spacing w:line="236" w:lineRule="auto"/>
              <w:ind w:right="46"/>
              <w:rPr>
                <w:bCs/>
                <w:sz w:val="20"/>
              </w:rPr>
            </w:pPr>
            <w:r w:rsidRPr="00A22CBA">
              <w:rPr>
                <w:bCs/>
                <w:sz w:val="20"/>
              </w:rPr>
              <w:t>Une révision des enveloppes du volet régional est planifiée suite aux travaux du Plan d’action en diversité et inclusion sociale et sera mise en place au renouvellement de l'entente en 2023.</w:t>
            </w:r>
          </w:p>
        </w:tc>
        <w:tc>
          <w:tcPr>
            <w:tcW w:w="1701" w:type="dxa"/>
          </w:tcPr>
          <w:p w14:paraId="7C1A76FB" w14:textId="5D4CDCA2" w:rsidR="007F2DAC" w:rsidRPr="00A22CBA" w:rsidRDefault="007F2DAC" w:rsidP="007F2DAC">
            <w:pPr>
              <w:rPr>
                <w:bCs/>
                <w:sz w:val="20"/>
              </w:rPr>
            </w:pPr>
            <w:r w:rsidRPr="00A22CBA">
              <w:rPr>
                <w:bCs/>
                <w:sz w:val="20"/>
              </w:rPr>
              <w:t>(à venir - prolongation jusqu'au 31-03-24)</w:t>
            </w:r>
          </w:p>
        </w:tc>
        <w:tc>
          <w:tcPr>
            <w:tcW w:w="1904" w:type="dxa"/>
          </w:tcPr>
          <w:p w14:paraId="1E53729F" w14:textId="68B91E85" w:rsidR="007F2DAC" w:rsidRPr="00A22CBA" w:rsidRDefault="007F2DAC" w:rsidP="007F2DAC">
            <w:pPr>
              <w:rPr>
                <w:bCs/>
                <w:sz w:val="20"/>
              </w:rPr>
            </w:pPr>
            <w:r w:rsidRPr="00A22CBA">
              <w:rPr>
                <w:bCs/>
                <w:sz w:val="20"/>
              </w:rPr>
              <w:t>Entente quinquennale couvrant la période du 1</w:t>
            </w:r>
            <w:r w:rsidRPr="00A22CBA">
              <w:rPr>
                <w:bCs/>
                <w:sz w:val="20"/>
                <w:vertAlign w:val="superscript"/>
              </w:rPr>
              <w:t>er</w:t>
            </w:r>
            <w:r w:rsidRPr="00A22CBA">
              <w:rPr>
                <w:bCs/>
                <w:sz w:val="20"/>
              </w:rPr>
              <w:t xml:space="preserve"> avril 2018 au 31 mars 2023, prolongée jusqu'au 31 mars 2024</w:t>
            </w:r>
          </w:p>
        </w:tc>
        <w:tc>
          <w:tcPr>
            <w:tcW w:w="1781" w:type="dxa"/>
          </w:tcPr>
          <w:p w14:paraId="026105EC" w14:textId="20D4D532" w:rsidR="007F2DAC" w:rsidRPr="00A22CBA" w:rsidRDefault="007F2DAC" w:rsidP="007F2DAC">
            <w:pPr>
              <w:rPr>
                <w:bCs/>
                <w:sz w:val="20"/>
              </w:rPr>
            </w:pPr>
            <w:r w:rsidRPr="00A22CBA">
              <w:rPr>
                <w:bCs/>
                <w:sz w:val="20"/>
              </w:rPr>
              <w:t>N/A</w:t>
            </w:r>
          </w:p>
        </w:tc>
      </w:tr>
      <w:tr w:rsidR="00A22CBA" w:rsidRPr="00A22CBA" w14:paraId="5A153724" w14:textId="77777777" w:rsidTr="000D4B8B">
        <w:tc>
          <w:tcPr>
            <w:tcW w:w="1944" w:type="dxa"/>
          </w:tcPr>
          <w:p w14:paraId="7FB5B83F" w14:textId="481D19E6" w:rsidR="007F2DAC" w:rsidRPr="00A22CBA" w:rsidRDefault="007F2DAC" w:rsidP="007F2DAC">
            <w:pPr>
              <w:spacing w:after="420" w:line="236" w:lineRule="auto"/>
              <w:ind w:right="418"/>
              <w:rPr>
                <w:bCs/>
                <w:sz w:val="20"/>
              </w:rPr>
            </w:pPr>
            <w:r w:rsidRPr="00A22CBA">
              <w:rPr>
                <w:bCs/>
                <w:sz w:val="20"/>
              </w:rPr>
              <w:t xml:space="preserve">Investissements régionaux en matière de lutte contre </w:t>
            </w:r>
            <w:r w:rsidRPr="00A22CBA">
              <w:rPr>
                <w:bCs/>
                <w:sz w:val="20"/>
              </w:rPr>
              <w:lastRenderedPageBreak/>
              <w:t>l'insécurité alimentaire</w:t>
            </w:r>
          </w:p>
        </w:tc>
        <w:tc>
          <w:tcPr>
            <w:tcW w:w="2688" w:type="dxa"/>
          </w:tcPr>
          <w:p w14:paraId="796A41E5" w14:textId="1F77742F" w:rsidR="007F2DAC" w:rsidRPr="00A22CBA" w:rsidRDefault="007F2DAC" w:rsidP="007F2DAC">
            <w:pPr>
              <w:rPr>
                <w:bCs/>
                <w:sz w:val="20"/>
              </w:rPr>
            </w:pPr>
            <w:r w:rsidRPr="00A22CBA">
              <w:rPr>
                <w:bCs/>
                <w:sz w:val="20"/>
              </w:rPr>
              <w:lastRenderedPageBreak/>
              <w:t>Investissements régionaux en matière de lutte contre l'insécurité alimentaire.</w:t>
            </w:r>
          </w:p>
        </w:tc>
        <w:tc>
          <w:tcPr>
            <w:tcW w:w="2395" w:type="dxa"/>
          </w:tcPr>
          <w:p w14:paraId="7C6ED584" w14:textId="44B0EA91" w:rsidR="007F2DAC" w:rsidRPr="00A22CBA" w:rsidRDefault="007F2DAC" w:rsidP="007F2DAC">
            <w:pPr>
              <w:spacing w:after="66"/>
              <w:rPr>
                <w:bCs/>
                <w:sz w:val="20"/>
              </w:rPr>
            </w:pPr>
            <w:r w:rsidRPr="00A22CBA">
              <w:rPr>
                <w:bCs/>
                <w:sz w:val="20"/>
              </w:rPr>
              <w:t>Soutenir les initiatives régionales ou supra-locales destinées aux groupes vulnérables à l'insécurité alimentaire à Montréal.</w:t>
            </w:r>
          </w:p>
        </w:tc>
        <w:tc>
          <w:tcPr>
            <w:tcW w:w="2324" w:type="dxa"/>
          </w:tcPr>
          <w:p w14:paraId="43021560" w14:textId="4A847C1A" w:rsidR="007F2DAC" w:rsidRPr="00A22CBA" w:rsidRDefault="007F2DAC" w:rsidP="007F2DAC">
            <w:pPr>
              <w:spacing w:line="236" w:lineRule="auto"/>
              <w:ind w:right="46"/>
              <w:rPr>
                <w:bCs/>
                <w:sz w:val="20"/>
              </w:rPr>
            </w:pPr>
            <w:r w:rsidRPr="00A22CBA">
              <w:rPr>
                <w:bCs/>
                <w:sz w:val="20"/>
              </w:rPr>
              <w:t xml:space="preserve">Aide financière déployée par l'entremise d'un appel à projet conjoint avec la Direction régionale </w:t>
            </w:r>
            <w:r w:rsidRPr="00A22CBA">
              <w:rPr>
                <w:bCs/>
                <w:sz w:val="20"/>
              </w:rPr>
              <w:lastRenderedPageBreak/>
              <w:t>de santé publique (DRSP).</w:t>
            </w:r>
          </w:p>
        </w:tc>
        <w:tc>
          <w:tcPr>
            <w:tcW w:w="1701" w:type="dxa"/>
          </w:tcPr>
          <w:p w14:paraId="41FAD76C" w14:textId="5799C6DD" w:rsidR="007F2DAC" w:rsidRPr="00A22CBA" w:rsidRDefault="007F2DAC" w:rsidP="007F2DAC">
            <w:pPr>
              <w:rPr>
                <w:bCs/>
                <w:sz w:val="20"/>
              </w:rPr>
            </w:pPr>
            <w:r w:rsidRPr="00A22CBA">
              <w:rPr>
                <w:bCs/>
                <w:sz w:val="20"/>
              </w:rPr>
              <w:lastRenderedPageBreak/>
              <w:t>Budget de 645 000 $ par an.</w:t>
            </w:r>
          </w:p>
        </w:tc>
        <w:tc>
          <w:tcPr>
            <w:tcW w:w="1904" w:type="dxa"/>
          </w:tcPr>
          <w:p w14:paraId="416EE8D2" w14:textId="77777777" w:rsidR="007F2DAC" w:rsidRPr="00A22CBA" w:rsidRDefault="007F2DAC" w:rsidP="007F2DAC">
            <w:pPr>
              <w:rPr>
                <w:bCs/>
              </w:rPr>
            </w:pPr>
            <w:r w:rsidRPr="00A22CBA">
              <w:rPr>
                <w:bCs/>
                <w:sz w:val="20"/>
              </w:rPr>
              <w:t xml:space="preserve">Financement des </w:t>
            </w:r>
          </w:p>
          <w:p w14:paraId="56E6A6A4" w14:textId="77777777" w:rsidR="007F2DAC" w:rsidRPr="00A22CBA" w:rsidRDefault="007F2DAC" w:rsidP="007F2DAC">
            <w:pPr>
              <w:rPr>
                <w:bCs/>
              </w:rPr>
            </w:pPr>
            <w:r w:rsidRPr="00A22CBA">
              <w:rPr>
                <w:bCs/>
                <w:sz w:val="20"/>
              </w:rPr>
              <w:t xml:space="preserve">projets pour la période </w:t>
            </w:r>
          </w:p>
          <w:p w14:paraId="4F271204" w14:textId="6993C00F" w:rsidR="007F2DAC" w:rsidRPr="00A22CBA" w:rsidRDefault="007F2DAC" w:rsidP="007F2DAC">
            <w:pPr>
              <w:rPr>
                <w:bCs/>
                <w:sz w:val="20"/>
              </w:rPr>
            </w:pPr>
            <w:r w:rsidRPr="00A22CBA">
              <w:rPr>
                <w:bCs/>
                <w:sz w:val="20"/>
              </w:rPr>
              <w:t xml:space="preserve">2021-2023 (prolongation en </w:t>
            </w:r>
            <w:r w:rsidRPr="00A22CBA">
              <w:rPr>
                <w:bCs/>
                <w:sz w:val="20"/>
              </w:rPr>
              <w:lastRenderedPageBreak/>
              <w:t>cours pour 2023-2024)</w:t>
            </w:r>
          </w:p>
        </w:tc>
        <w:tc>
          <w:tcPr>
            <w:tcW w:w="1781" w:type="dxa"/>
          </w:tcPr>
          <w:p w14:paraId="28EAFDBE" w14:textId="643C0186" w:rsidR="007F2DAC" w:rsidRPr="00A22CBA" w:rsidRDefault="007F2DAC" w:rsidP="007F2DAC">
            <w:pPr>
              <w:rPr>
                <w:bCs/>
                <w:sz w:val="20"/>
              </w:rPr>
            </w:pPr>
            <w:r w:rsidRPr="00A22CBA">
              <w:rPr>
                <w:bCs/>
              </w:rPr>
              <w:lastRenderedPageBreak/>
              <w:t>N/A</w:t>
            </w:r>
          </w:p>
        </w:tc>
      </w:tr>
    </w:tbl>
    <w:p w14:paraId="6E0F4C18" w14:textId="77777777" w:rsidR="009907C2" w:rsidRDefault="009907C2">
      <w:r>
        <w:br w:type="page"/>
      </w:r>
    </w:p>
    <w:tbl>
      <w:tblPr>
        <w:tblStyle w:val="Grilledutableau"/>
        <w:tblW w:w="14737" w:type="dxa"/>
        <w:tblLook w:val="04A0" w:firstRow="1" w:lastRow="0" w:firstColumn="1" w:lastColumn="0" w:noHBand="0" w:noVBand="1"/>
      </w:tblPr>
      <w:tblGrid>
        <w:gridCol w:w="1989"/>
        <w:gridCol w:w="2677"/>
        <w:gridCol w:w="2387"/>
        <w:gridCol w:w="2317"/>
        <w:gridCol w:w="1697"/>
        <w:gridCol w:w="1898"/>
        <w:gridCol w:w="1772"/>
      </w:tblGrid>
      <w:tr w:rsidR="00A22CBA" w:rsidRPr="00A22CBA" w14:paraId="6833C9E0" w14:textId="77777777" w:rsidTr="4E8FBBD7">
        <w:tc>
          <w:tcPr>
            <w:tcW w:w="1944" w:type="dxa"/>
          </w:tcPr>
          <w:p w14:paraId="44B8C46A" w14:textId="484DDC75" w:rsidR="00732BA4" w:rsidRPr="00A22CBA" w:rsidRDefault="00732BA4" w:rsidP="00732BA4">
            <w:pPr>
              <w:spacing w:after="420" w:line="236" w:lineRule="auto"/>
              <w:ind w:right="418"/>
              <w:rPr>
                <w:bCs/>
                <w:sz w:val="20"/>
              </w:rPr>
            </w:pPr>
            <w:r w:rsidRPr="00A22CBA">
              <w:rPr>
                <w:bCs/>
                <w:sz w:val="20"/>
              </w:rPr>
              <w:lastRenderedPageBreak/>
              <w:t>Initiative montréalaise de soutien au développement social local (IMSDSL)</w:t>
            </w:r>
          </w:p>
        </w:tc>
        <w:tc>
          <w:tcPr>
            <w:tcW w:w="2688" w:type="dxa"/>
          </w:tcPr>
          <w:p w14:paraId="7F53E195" w14:textId="6852BBC2" w:rsidR="00732BA4" w:rsidRPr="00A22CBA" w:rsidRDefault="00732BA4" w:rsidP="00732BA4">
            <w:pPr>
              <w:rPr>
                <w:bCs/>
                <w:sz w:val="20"/>
              </w:rPr>
            </w:pPr>
            <w:r w:rsidRPr="00A22CBA">
              <w:rPr>
                <w:bCs/>
                <w:sz w:val="20"/>
              </w:rPr>
              <w:t>Soutenir les Tables de quartier dans leur rôle d'agent de transformation en matière de développement social dans les quartiers en luttant contre la pauvreté et les inégalités sociales. Actuellement 30 Tables de quartier sont reconnues et financées par l'IMSDSL.</w:t>
            </w:r>
          </w:p>
        </w:tc>
        <w:tc>
          <w:tcPr>
            <w:tcW w:w="2395" w:type="dxa"/>
          </w:tcPr>
          <w:p w14:paraId="48F9EC8D" w14:textId="77777777" w:rsidR="00732BA4" w:rsidRPr="00A22CBA" w:rsidRDefault="00732BA4" w:rsidP="00732BA4">
            <w:pPr>
              <w:rPr>
                <w:bCs/>
              </w:rPr>
            </w:pPr>
            <w:r w:rsidRPr="00A22CBA">
              <w:rPr>
                <w:bCs/>
                <w:sz w:val="20"/>
              </w:rPr>
              <w:t xml:space="preserve">Soutien au développement </w:t>
            </w:r>
          </w:p>
          <w:p w14:paraId="5002117B" w14:textId="36F4A65B" w:rsidR="00732BA4" w:rsidRPr="00A22CBA" w:rsidRDefault="00732BA4" w:rsidP="00732BA4">
            <w:pPr>
              <w:spacing w:after="66"/>
              <w:rPr>
                <w:bCs/>
                <w:sz w:val="20"/>
              </w:rPr>
            </w:pPr>
            <w:r w:rsidRPr="00A22CBA">
              <w:rPr>
                <w:bCs/>
                <w:sz w:val="20"/>
              </w:rPr>
              <w:t>social local et à la concertation (tables de quartier)</w:t>
            </w:r>
          </w:p>
        </w:tc>
        <w:tc>
          <w:tcPr>
            <w:tcW w:w="2324" w:type="dxa"/>
          </w:tcPr>
          <w:p w14:paraId="7A657B5D" w14:textId="542DC169" w:rsidR="00732BA4" w:rsidRPr="00A22CBA" w:rsidRDefault="00732BA4" w:rsidP="00732BA4">
            <w:pPr>
              <w:spacing w:line="236" w:lineRule="auto"/>
              <w:ind w:right="46"/>
              <w:rPr>
                <w:bCs/>
                <w:sz w:val="20"/>
              </w:rPr>
            </w:pPr>
            <w:r w:rsidRPr="00A22CBA">
              <w:rPr>
                <w:bCs/>
                <w:sz w:val="20"/>
              </w:rPr>
              <w:t xml:space="preserve">Les Tables reçoivent un financement annuel de trois bailleurs de fonds : Centraide du Grand Montréal, la Direction régionale de santé publique de Montréal et la Ville de Montréal. Le montant moyen octroyé à chaque table de quartier par les partenaires financiers est d'environ 102 000 $ par année. </w:t>
            </w:r>
          </w:p>
        </w:tc>
        <w:tc>
          <w:tcPr>
            <w:tcW w:w="1701" w:type="dxa"/>
          </w:tcPr>
          <w:p w14:paraId="223A9D44" w14:textId="7A61C603" w:rsidR="00732BA4" w:rsidRPr="00A22CBA" w:rsidRDefault="00732BA4" w:rsidP="00732BA4">
            <w:pPr>
              <w:rPr>
                <w:bCs/>
                <w:sz w:val="20"/>
              </w:rPr>
            </w:pPr>
            <w:r w:rsidRPr="00A22CBA">
              <w:rPr>
                <w:bCs/>
                <w:sz w:val="20"/>
              </w:rPr>
              <w:t>Budget total annuel de 3 M$ (ce montant comprend les contributions des trois bailleurs de fonds)</w:t>
            </w:r>
          </w:p>
        </w:tc>
        <w:tc>
          <w:tcPr>
            <w:tcW w:w="1904" w:type="dxa"/>
          </w:tcPr>
          <w:p w14:paraId="3DB0048F" w14:textId="13F65E5F" w:rsidR="00732BA4" w:rsidRPr="00A22CBA" w:rsidRDefault="00732BA4" w:rsidP="00732BA4">
            <w:pPr>
              <w:rPr>
                <w:bCs/>
                <w:sz w:val="20"/>
              </w:rPr>
            </w:pPr>
            <w:r w:rsidRPr="00A22CBA">
              <w:rPr>
                <w:bCs/>
                <w:sz w:val="20"/>
              </w:rPr>
              <w:t>Programme annuel</w:t>
            </w:r>
          </w:p>
        </w:tc>
        <w:tc>
          <w:tcPr>
            <w:tcW w:w="1781" w:type="dxa"/>
          </w:tcPr>
          <w:p w14:paraId="24ABA709" w14:textId="6D8F30F6" w:rsidR="00732BA4" w:rsidRPr="00A22CBA" w:rsidRDefault="008045D5" w:rsidP="00732BA4">
            <w:pPr>
              <w:rPr>
                <w:bCs/>
              </w:rPr>
            </w:pPr>
            <w:hyperlink r:id="rId8">
              <w:r w:rsidR="00732BA4" w:rsidRPr="00A22CBA">
                <w:rPr>
                  <w:bCs/>
                  <w:i/>
                  <w:color w:val="265A9B"/>
                  <w:sz w:val="20"/>
                </w:rPr>
                <w:t xml:space="preserve">Ville de Montréal - Tables </w:t>
              </w:r>
            </w:hyperlink>
            <w:hyperlink r:id="rId9">
              <w:r w:rsidR="00732BA4" w:rsidRPr="00A22CBA">
                <w:rPr>
                  <w:bCs/>
                  <w:i/>
                  <w:color w:val="265A9B"/>
                  <w:sz w:val="20"/>
                </w:rPr>
                <w:t>de quartier</w:t>
              </w:r>
            </w:hyperlink>
          </w:p>
        </w:tc>
      </w:tr>
      <w:tr w:rsidR="00A22CBA" w:rsidRPr="00A22CBA" w14:paraId="3A27FE24" w14:textId="77777777" w:rsidTr="4E8FBBD7">
        <w:tc>
          <w:tcPr>
            <w:tcW w:w="1944" w:type="dxa"/>
          </w:tcPr>
          <w:p w14:paraId="1C758F86" w14:textId="25DC0C68" w:rsidR="003F108E" w:rsidRPr="00A22CBA" w:rsidRDefault="003F108E" w:rsidP="003F108E">
            <w:pPr>
              <w:spacing w:after="420" w:line="236" w:lineRule="auto"/>
              <w:ind w:right="418"/>
              <w:rPr>
                <w:bCs/>
                <w:sz w:val="20"/>
              </w:rPr>
            </w:pPr>
            <w:r w:rsidRPr="00A22CBA">
              <w:rPr>
                <w:bCs/>
                <w:sz w:val="20"/>
              </w:rPr>
              <w:t>Mesure d'aide financière aux OBNL locataires</w:t>
            </w:r>
          </w:p>
        </w:tc>
        <w:tc>
          <w:tcPr>
            <w:tcW w:w="2688" w:type="dxa"/>
          </w:tcPr>
          <w:p w14:paraId="650FBDA0" w14:textId="05D4C64E" w:rsidR="003F108E" w:rsidRPr="00A22CBA" w:rsidRDefault="003F108E" w:rsidP="4E8FBBD7">
            <w:pPr>
              <w:rPr>
                <w:sz w:val="20"/>
                <w:szCs w:val="20"/>
              </w:rPr>
            </w:pPr>
            <w:r w:rsidRPr="4E8FBBD7">
              <w:rPr>
                <w:sz w:val="20"/>
                <w:szCs w:val="20"/>
              </w:rPr>
              <w:t xml:space="preserve">Aider financièrement des OBNL locataires dans des immeubles non résidentiels imposables œuvrant dans les domaines de l’art et la culture, du développement social et communautaire ou du sport et loisirs. Faciliter l’accomplissement de leur mission en lien avec les politiques et les </w:t>
            </w:r>
            <w:bookmarkStart w:id="0" w:name="_Int_xue9qGv6"/>
            <w:r w:rsidRPr="4E8FBBD7">
              <w:rPr>
                <w:sz w:val="20"/>
                <w:szCs w:val="20"/>
              </w:rPr>
              <w:t>interventIons</w:t>
            </w:r>
            <w:bookmarkEnd w:id="0"/>
            <w:r w:rsidRPr="4E8FBBD7">
              <w:rPr>
                <w:sz w:val="20"/>
                <w:szCs w:val="20"/>
              </w:rPr>
              <w:t xml:space="preserve"> de la Ville auprès de ses citoyens.</w:t>
            </w:r>
          </w:p>
        </w:tc>
        <w:tc>
          <w:tcPr>
            <w:tcW w:w="2395" w:type="dxa"/>
          </w:tcPr>
          <w:p w14:paraId="4EC84D9D" w14:textId="77777777" w:rsidR="003F108E" w:rsidRPr="00A22CBA" w:rsidRDefault="003F108E" w:rsidP="003F108E">
            <w:pPr>
              <w:numPr>
                <w:ilvl w:val="0"/>
                <w:numId w:val="3"/>
              </w:numPr>
              <w:spacing w:after="66"/>
              <w:ind w:hanging="180"/>
              <w:rPr>
                <w:bCs/>
              </w:rPr>
            </w:pPr>
            <w:r w:rsidRPr="00A22CBA">
              <w:rPr>
                <w:bCs/>
                <w:sz w:val="20"/>
              </w:rPr>
              <w:t>Art et culture</w:t>
            </w:r>
          </w:p>
          <w:p w14:paraId="75567179" w14:textId="77777777" w:rsidR="003F108E" w:rsidRPr="00A22CBA" w:rsidRDefault="003F108E" w:rsidP="003F108E">
            <w:pPr>
              <w:numPr>
                <w:ilvl w:val="0"/>
                <w:numId w:val="3"/>
              </w:numPr>
              <w:spacing w:after="90" w:line="236" w:lineRule="auto"/>
              <w:ind w:hanging="180"/>
              <w:rPr>
                <w:bCs/>
              </w:rPr>
            </w:pPr>
            <w:r w:rsidRPr="00A22CBA">
              <w:rPr>
                <w:bCs/>
                <w:sz w:val="20"/>
              </w:rPr>
              <w:t xml:space="preserve">Développement social et communautaire </w:t>
            </w:r>
          </w:p>
          <w:p w14:paraId="27EA9AF0" w14:textId="104C2F50" w:rsidR="003F108E" w:rsidRPr="00A22CBA" w:rsidRDefault="003F108E" w:rsidP="003F108E">
            <w:pPr>
              <w:rPr>
                <w:bCs/>
                <w:sz w:val="20"/>
              </w:rPr>
            </w:pPr>
            <w:r w:rsidRPr="00A22CBA">
              <w:rPr>
                <w:bCs/>
                <w:sz w:val="20"/>
              </w:rPr>
              <w:t>Sport et loisirs</w:t>
            </w:r>
          </w:p>
        </w:tc>
        <w:tc>
          <w:tcPr>
            <w:tcW w:w="2324" w:type="dxa"/>
          </w:tcPr>
          <w:p w14:paraId="0269AB52" w14:textId="77777777" w:rsidR="003F108E" w:rsidRPr="00A22CBA" w:rsidRDefault="003F108E" w:rsidP="003F108E">
            <w:pPr>
              <w:spacing w:after="90" w:line="236" w:lineRule="auto"/>
              <w:ind w:right="104"/>
              <w:rPr>
                <w:bCs/>
              </w:rPr>
            </w:pPr>
            <w:r w:rsidRPr="00A22CBA">
              <w:rPr>
                <w:bCs/>
                <w:sz w:val="20"/>
              </w:rPr>
              <w:t>Réception des demandes en continu jusqu'à la date de tombée annuelle.</w:t>
            </w:r>
          </w:p>
          <w:p w14:paraId="2ADE1E84" w14:textId="77777777" w:rsidR="003F108E" w:rsidRPr="00A22CBA" w:rsidRDefault="003F108E" w:rsidP="003F108E">
            <w:pPr>
              <w:numPr>
                <w:ilvl w:val="0"/>
                <w:numId w:val="4"/>
              </w:numPr>
              <w:spacing w:after="90" w:line="236" w:lineRule="auto"/>
              <w:ind w:right="66" w:hanging="180"/>
              <w:rPr>
                <w:bCs/>
              </w:rPr>
            </w:pPr>
            <w:r w:rsidRPr="00A22CBA">
              <w:rPr>
                <w:bCs/>
                <w:sz w:val="20"/>
              </w:rPr>
              <w:t xml:space="preserve">Depuis 2012, l'aide financière est de 7 % du loyer annuel net* de l’emplacement occupé par l’OBNL, excluant TPS et TVQ. </w:t>
            </w:r>
          </w:p>
          <w:p w14:paraId="26456A80" w14:textId="77777777" w:rsidR="003F108E" w:rsidRPr="00A22CBA" w:rsidRDefault="003F108E" w:rsidP="003F108E">
            <w:pPr>
              <w:numPr>
                <w:ilvl w:val="0"/>
                <w:numId w:val="4"/>
              </w:numPr>
              <w:spacing w:after="180" w:line="236" w:lineRule="auto"/>
              <w:ind w:right="66" w:hanging="180"/>
              <w:rPr>
                <w:bCs/>
              </w:rPr>
            </w:pPr>
            <w:r w:rsidRPr="00A22CBA">
              <w:rPr>
                <w:bCs/>
                <w:sz w:val="20"/>
              </w:rPr>
              <w:t>L’aide financière maximale est de 5 000 $ par emplacement, par OBNL.</w:t>
            </w:r>
          </w:p>
          <w:p w14:paraId="6E46ADAB" w14:textId="501371FD" w:rsidR="003F108E" w:rsidRPr="00A22CBA" w:rsidRDefault="003F108E" w:rsidP="003F108E">
            <w:pPr>
              <w:spacing w:line="236" w:lineRule="auto"/>
              <w:ind w:right="46"/>
              <w:rPr>
                <w:bCs/>
                <w:sz w:val="20"/>
              </w:rPr>
            </w:pPr>
            <w:r w:rsidRPr="00A22CBA">
              <w:rPr>
                <w:bCs/>
                <w:sz w:val="20"/>
              </w:rPr>
              <w:t>*Le loyer annuel net exclut notamment, les coûts de chauffage, d’électricité, de climatisation, de ventilation, d’entretien et de réparation de l’immeuble et d’entretien ménager.</w:t>
            </w:r>
          </w:p>
        </w:tc>
        <w:tc>
          <w:tcPr>
            <w:tcW w:w="1701" w:type="dxa"/>
          </w:tcPr>
          <w:p w14:paraId="28817A13" w14:textId="1508C750" w:rsidR="003F108E" w:rsidRPr="00A22CBA" w:rsidRDefault="003F108E" w:rsidP="003F108E">
            <w:pPr>
              <w:rPr>
                <w:bCs/>
                <w:sz w:val="20"/>
              </w:rPr>
            </w:pPr>
            <w:r w:rsidRPr="00A22CBA">
              <w:rPr>
                <w:bCs/>
                <w:sz w:val="20"/>
              </w:rPr>
              <w:t>Budget annuel de 1 427 600 $</w:t>
            </w:r>
          </w:p>
        </w:tc>
        <w:tc>
          <w:tcPr>
            <w:tcW w:w="1904" w:type="dxa"/>
          </w:tcPr>
          <w:p w14:paraId="0A34F59C" w14:textId="0CD2F7B8" w:rsidR="003F108E" w:rsidRPr="00A22CBA" w:rsidRDefault="003F108E" w:rsidP="003F108E">
            <w:pPr>
              <w:rPr>
                <w:bCs/>
                <w:sz w:val="20"/>
              </w:rPr>
            </w:pPr>
            <w:r w:rsidRPr="00A22CBA">
              <w:rPr>
                <w:bCs/>
                <w:sz w:val="20"/>
              </w:rPr>
              <w:t>Mesure déployée annuellement</w:t>
            </w:r>
          </w:p>
        </w:tc>
        <w:tc>
          <w:tcPr>
            <w:tcW w:w="1781" w:type="dxa"/>
          </w:tcPr>
          <w:p w14:paraId="2CBF18D2" w14:textId="14761567" w:rsidR="003F108E" w:rsidRPr="00A22CBA" w:rsidRDefault="008045D5" w:rsidP="003F108E">
            <w:pPr>
              <w:rPr>
                <w:bCs/>
              </w:rPr>
            </w:pPr>
            <w:hyperlink r:id="rId10">
              <w:r w:rsidR="003F108E" w:rsidRPr="00A22CBA">
                <w:rPr>
                  <w:bCs/>
                  <w:i/>
                  <w:color w:val="265A9B"/>
                  <w:sz w:val="20"/>
                </w:rPr>
                <w:t xml:space="preserve">Ville de Montréal - </w:t>
              </w:r>
            </w:hyperlink>
            <w:hyperlink r:id="rId11">
              <w:r w:rsidR="003F108E" w:rsidRPr="00A22CBA">
                <w:rPr>
                  <w:bCs/>
                  <w:i/>
                  <w:color w:val="265A9B"/>
                  <w:sz w:val="20"/>
                </w:rPr>
                <w:t xml:space="preserve">Aide financière aux OBNL </w:t>
              </w:r>
            </w:hyperlink>
            <w:r w:rsidR="003F108E" w:rsidRPr="00A22CBA">
              <w:rPr>
                <w:bCs/>
                <w:i/>
                <w:color w:val="265A9B"/>
                <w:sz w:val="20"/>
              </w:rPr>
              <w:t>locataires</w:t>
            </w:r>
            <w:r w:rsidR="003F108E" w:rsidRPr="00A22CBA">
              <w:rPr>
                <w:bCs/>
              </w:rPr>
              <w:t xml:space="preserve"> </w:t>
            </w:r>
          </w:p>
        </w:tc>
      </w:tr>
    </w:tbl>
    <w:p w14:paraId="353C1D1C" w14:textId="77777777" w:rsidR="000D4B8B" w:rsidRDefault="000D4B8B">
      <w:r>
        <w:br w:type="page"/>
      </w:r>
    </w:p>
    <w:tbl>
      <w:tblPr>
        <w:tblStyle w:val="Grilledutableau"/>
        <w:tblW w:w="14737" w:type="dxa"/>
        <w:tblLook w:val="04A0" w:firstRow="1" w:lastRow="0" w:firstColumn="1" w:lastColumn="0" w:noHBand="0" w:noVBand="1"/>
      </w:tblPr>
      <w:tblGrid>
        <w:gridCol w:w="2049"/>
        <w:gridCol w:w="2626"/>
        <w:gridCol w:w="2340"/>
        <w:gridCol w:w="2306"/>
        <w:gridCol w:w="1672"/>
        <w:gridCol w:w="1856"/>
        <w:gridCol w:w="1888"/>
      </w:tblGrid>
      <w:tr w:rsidR="00A22CBA" w:rsidRPr="00A22CBA" w14:paraId="4216604B" w14:textId="77777777" w:rsidTr="000D4B8B">
        <w:tc>
          <w:tcPr>
            <w:tcW w:w="1944" w:type="dxa"/>
          </w:tcPr>
          <w:p w14:paraId="6CBA4E08" w14:textId="29802C9C" w:rsidR="00CF2A6C" w:rsidRPr="00A22CBA" w:rsidRDefault="00CF2A6C" w:rsidP="00CF2A6C">
            <w:pPr>
              <w:spacing w:line="236" w:lineRule="auto"/>
              <w:ind w:left="100"/>
              <w:rPr>
                <w:bCs/>
              </w:rPr>
            </w:pPr>
            <w:r w:rsidRPr="00A22CBA">
              <w:rPr>
                <w:bCs/>
                <w:sz w:val="20"/>
              </w:rPr>
              <w:lastRenderedPageBreak/>
              <w:t xml:space="preserve">Programme d'accompagnement </w:t>
            </w:r>
          </w:p>
          <w:p w14:paraId="42507268" w14:textId="77777777" w:rsidR="00CF2A6C" w:rsidRPr="00A22CBA" w:rsidRDefault="00CF2A6C" w:rsidP="00CF2A6C">
            <w:pPr>
              <w:ind w:left="100"/>
              <w:rPr>
                <w:bCs/>
              </w:rPr>
            </w:pPr>
            <w:r w:rsidRPr="00A22CBA">
              <w:rPr>
                <w:bCs/>
                <w:sz w:val="20"/>
              </w:rPr>
              <w:t xml:space="preserve">en loisir de Montréal </w:t>
            </w:r>
          </w:p>
          <w:p w14:paraId="7DED2A3A" w14:textId="2341D008" w:rsidR="00CF2A6C" w:rsidRPr="00A22CBA" w:rsidRDefault="00CF2A6C" w:rsidP="00CF2A6C">
            <w:pPr>
              <w:spacing w:after="420" w:line="236" w:lineRule="auto"/>
              <w:ind w:right="418"/>
              <w:rPr>
                <w:bCs/>
                <w:sz w:val="20"/>
              </w:rPr>
            </w:pPr>
            <w:r w:rsidRPr="00A22CBA">
              <w:rPr>
                <w:bCs/>
                <w:sz w:val="20"/>
              </w:rPr>
              <w:t>(PALM)</w:t>
            </w:r>
          </w:p>
        </w:tc>
        <w:tc>
          <w:tcPr>
            <w:tcW w:w="2688" w:type="dxa"/>
          </w:tcPr>
          <w:p w14:paraId="0E79DD66" w14:textId="23711639" w:rsidR="00CF2A6C" w:rsidRPr="000D4B8B" w:rsidRDefault="000D4B8B" w:rsidP="00CF2A6C">
            <w:pPr>
              <w:rPr>
                <w:bCs/>
                <w:sz w:val="20"/>
                <w:szCs w:val="20"/>
              </w:rPr>
            </w:pPr>
            <w:r w:rsidRPr="000D4B8B">
              <w:rPr>
                <w:rFonts w:cs="Calibri"/>
                <w:color w:val="000000"/>
                <w:sz w:val="20"/>
                <w:szCs w:val="20"/>
                <w:shd w:val="clear" w:color="auto" w:fill="FFFFFF"/>
              </w:rPr>
              <w:t>Favoriser l’accès à l’offre de service en loisir pour les enfants et les adultes ayant des limitations fonctionnelles et nécessitant la présence d’une personne accompagnatrice.</w:t>
            </w:r>
          </w:p>
        </w:tc>
        <w:tc>
          <w:tcPr>
            <w:tcW w:w="2395" w:type="dxa"/>
          </w:tcPr>
          <w:p w14:paraId="779EDBB5" w14:textId="77777777" w:rsidR="00CF2A6C" w:rsidRPr="00A22CBA" w:rsidRDefault="00CF2A6C" w:rsidP="00CF2A6C">
            <w:pPr>
              <w:numPr>
                <w:ilvl w:val="0"/>
                <w:numId w:val="5"/>
              </w:numPr>
              <w:spacing w:after="66"/>
              <w:ind w:hanging="180"/>
              <w:rPr>
                <w:bCs/>
              </w:rPr>
            </w:pPr>
            <w:r w:rsidRPr="00A22CBA">
              <w:rPr>
                <w:bCs/>
                <w:sz w:val="20"/>
              </w:rPr>
              <w:t>Accessibilité universelle</w:t>
            </w:r>
          </w:p>
          <w:p w14:paraId="596F2E57" w14:textId="77777777" w:rsidR="000D4B8B" w:rsidRDefault="00CF2A6C" w:rsidP="000D4B8B">
            <w:pPr>
              <w:numPr>
                <w:ilvl w:val="0"/>
                <w:numId w:val="5"/>
              </w:numPr>
              <w:spacing w:after="66"/>
              <w:ind w:hanging="180"/>
              <w:rPr>
                <w:bCs/>
                <w:sz w:val="20"/>
              </w:rPr>
            </w:pPr>
            <w:r w:rsidRPr="00A22CBA">
              <w:rPr>
                <w:bCs/>
                <w:sz w:val="20"/>
              </w:rPr>
              <w:t>Camps de jour</w:t>
            </w:r>
          </w:p>
          <w:p w14:paraId="742F3BF0" w14:textId="3CBA7D8C" w:rsidR="00CF2A6C" w:rsidRPr="00A22CBA" w:rsidRDefault="00CF2A6C" w:rsidP="000D4B8B">
            <w:pPr>
              <w:numPr>
                <w:ilvl w:val="0"/>
                <w:numId w:val="5"/>
              </w:numPr>
              <w:spacing w:after="66"/>
              <w:ind w:hanging="180"/>
              <w:rPr>
                <w:bCs/>
                <w:sz w:val="20"/>
              </w:rPr>
            </w:pPr>
            <w:r w:rsidRPr="00A22CBA">
              <w:rPr>
                <w:bCs/>
                <w:sz w:val="20"/>
              </w:rPr>
              <w:t>Sports et loisirs</w:t>
            </w:r>
          </w:p>
        </w:tc>
        <w:tc>
          <w:tcPr>
            <w:tcW w:w="2324" w:type="dxa"/>
          </w:tcPr>
          <w:p w14:paraId="531B54A2" w14:textId="7CC6F5AA" w:rsidR="00CF2A6C" w:rsidRPr="00A22CBA" w:rsidRDefault="00CF2A6C" w:rsidP="00CF2A6C">
            <w:pPr>
              <w:spacing w:after="90" w:line="236" w:lineRule="auto"/>
              <w:ind w:right="104"/>
              <w:rPr>
                <w:bCs/>
                <w:sz w:val="20"/>
              </w:rPr>
            </w:pPr>
            <w:r w:rsidRPr="00A22CBA">
              <w:rPr>
                <w:bCs/>
                <w:sz w:val="20"/>
              </w:rPr>
              <w:t>Les fonds sont octroyés en fonction du nombre total d’accompagnateurs à embaucher et du nombre total d’heures d’accompagnement requis afin de répondre aux besoins des personnes ayant une limitation fonctionnelle.</w:t>
            </w:r>
          </w:p>
        </w:tc>
        <w:tc>
          <w:tcPr>
            <w:tcW w:w="1701" w:type="dxa"/>
          </w:tcPr>
          <w:p w14:paraId="5A8A9ACC" w14:textId="77CB7DF4" w:rsidR="00CF2A6C" w:rsidRPr="00A22CBA" w:rsidRDefault="00CF2A6C" w:rsidP="00CF2A6C">
            <w:pPr>
              <w:rPr>
                <w:bCs/>
                <w:sz w:val="20"/>
              </w:rPr>
            </w:pPr>
            <w:r w:rsidRPr="00A22CBA">
              <w:rPr>
                <w:bCs/>
                <w:sz w:val="20"/>
              </w:rPr>
              <w:t>Budget annuel de 464 300 $ par année, soit un total de 928 600 $ en contribution financière aux organismes.</w:t>
            </w:r>
          </w:p>
        </w:tc>
        <w:tc>
          <w:tcPr>
            <w:tcW w:w="1904" w:type="dxa"/>
          </w:tcPr>
          <w:p w14:paraId="12617D0C" w14:textId="54ABFBF1" w:rsidR="00CF2A6C" w:rsidRPr="00A22CBA" w:rsidRDefault="00CF2A6C" w:rsidP="00CF2A6C">
            <w:pPr>
              <w:rPr>
                <w:bCs/>
                <w:sz w:val="20"/>
              </w:rPr>
            </w:pPr>
            <w:r w:rsidRPr="00A22CBA">
              <w:rPr>
                <w:bCs/>
                <w:sz w:val="20"/>
              </w:rPr>
              <w:t>Durée du programme (2 ans) du 1</w:t>
            </w:r>
            <w:r w:rsidRPr="00A22CBA">
              <w:rPr>
                <w:bCs/>
                <w:sz w:val="20"/>
                <w:vertAlign w:val="superscript"/>
              </w:rPr>
              <w:t>er</w:t>
            </w:r>
            <w:r w:rsidRPr="00A22CBA">
              <w:rPr>
                <w:bCs/>
                <w:sz w:val="20"/>
              </w:rPr>
              <w:t xml:space="preserve"> avril 2023 au 31 mars 2025</w:t>
            </w:r>
          </w:p>
        </w:tc>
        <w:tc>
          <w:tcPr>
            <w:tcW w:w="1781" w:type="dxa"/>
          </w:tcPr>
          <w:p w14:paraId="4106EF47" w14:textId="493718B7" w:rsidR="000D4B8B" w:rsidRPr="009907C2" w:rsidRDefault="008045D5" w:rsidP="000D4B8B">
            <w:pPr>
              <w:rPr>
                <w:bCs/>
              </w:rPr>
            </w:pPr>
            <w:hyperlink r:id="rId12" w:history="1">
              <w:r w:rsidR="000D4B8B" w:rsidRPr="009907C2">
                <w:rPr>
                  <w:rStyle w:val="Lienhypertexte"/>
                  <w:i/>
                  <w:sz w:val="20"/>
                  <w:u w:val="none"/>
                </w:rPr>
                <w:t>Ville de Montréal – Programme montréalais de soutien à l’accompagnement en loisir</w:t>
              </w:r>
            </w:hyperlink>
          </w:p>
        </w:tc>
      </w:tr>
      <w:tr w:rsidR="00A22CBA" w:rsidRPr="00A22CBA" w14:paraId="16472AF0" w14:textId="77777777" w:rsidTr="000D4B8B">
        <w:tc>
          <w:tcPr>
            <w:tcW w:w="1944" w:type="dxa"/>
          </w:tcPr>
          <w:p w14:paraId="24B80075" w14:textId="77777777" w:rsidR="00285F26" w:rsidRPr="00A22CBA" w:rsidRDefault="00285F26" w:rsidP="00285F26">
            <w:pPr>
              <w:ind w:left="100"/>
              <w:rPr>
                <w:bCs/>
              </w:rPr>
            </w:pPr>
            <w:r w:rsidRPr="00A22CBA">
              <w:rPr>
                <w:bCs/>
                <w:sz w:val="20"/>
              </w:rPr>
              <w:t xml:space="preserve">Programme de </w:t>
            </w:r>
          </w:p>
          <w:p w14:paraId="41F6426C" w14:textId="77777777" w:rsidR="00285F26" w:rsidRPr="00A22CBA" w:rsidRDefault="00285F26" w:rsidP="00285F26">
            <w:pPr>
              <w:spacing w:line="236" w:lineRule="auto"/>
              <w:ind w:left="100" w:right="232"/>
              <w:rPr>
                <w:bCs/>
              </w:rPr>
            </w:pPr>
            <w:r w:rsidRPr="00A22CBA">
              <w:rPr>
                <w:bCs/>
                <w:sz w:val="20"/>
              </w:rPr>
              <w:t xml:space="preserve">soutien financier et de reconnaissance des organismes </w:t>
            </w:r>
          </w:p>
          <w:p w14:paraId="1F5F12BC" w14:textId="77777777" w:rsidR="00285F26" w:rsidRPr="00A22CBA" w:rsidRDefault="00285F26" w:rsidP="00285F26">
            <w:pPr>
              <w:ind w:left="100"/>
              <w:rPr>
                <w:bCs/>
              </w:rPr>
            </w:pPr>
            <w:r w:rsidRPr="00A22CBA">
              <w:rPr>
                <w:bCs/>
                <w:sz w:val="20"/>
              </w:rPr>
              <w:t xml:space="preserve">panmontréalais </w:t>
            </w:r>
          </w:p>
          <w:p w14:paraId="0F0DC940" w14:textId="1D5E868C" w:rsidR="00285F26" w:rsidRPr="00A22CBA" w:rsidRDefault="00285F26" w:rsidP="00285F26">
            <w:pPr>
              <w:spacing w:line="236" w:lineRule="auto"/>
              <w:ind w:left="100"/>
              <w:rPr>
                <w:bCs/>
                <w:sz w:val="20"/>
              </w:rPr>
            </w:pPr>
            <w:r w:rsidRPr="00A22CBA">
              <w:rPr>
                <w:bCs/>
                <w:sz w:val="20"/>
              </w:rPr>
              <w:t>(PANAM)</w:t>
            </w:r>
          </w:p>
        </w:tc>
        <w:tc>
          <w:tcPr>
            <w:tcW w:w="2688" w:type="dxa"/>
          </w:tcPr>
          <w:p w14:paraId="4E5C70F1" w14:textId="77777777" w:rsidR="00285F26" w:rsidRPr="00A22CBA" w:rsidRDefault="00285F26" w:rsidP="00285F26">
            <w:pPr>
              <w:spacing w:after="90" w:line="236" w:lineRule="auto"/>
              <w:ind w:left="100"/>
              <w:rPr>
                <w:bCs/>
              </w:rPr>
            </w:pPr>
            <w:r w:rsidRPr="00A22CBA">
              <w:rPr>
                <w:bCs/>
                <w:sz w:val="20"/>
              </w:rPr>
              <w:t>Reconnaître les organismes PANAM qui œuvrent au développement et à la réalisation d’activités en sport et en loisir adaptées aux besoins spécifiques des Montréalais de tous âges ayant une déficience.</w:t>
            </w:r>
          </w:p>
          <w:p w14:paraId="1EEE42FE" w14:textId="4B659D59" w:rsidR="00285F26" w:rsidRPr="00A22CBA" w:rsidRDefault="00285F26" w:rsidP="00285F26">
            <w:pPr>
              <w:rPr>
                <w:bCs/>
                <w:sz w:val="20"/>
              </w:rPr>
            </w:pPr>
            <w:r w:rsidRPr="00A22CBA">
              <w:rPr>
                <w:bCs/>
                <w:sz w:val="20"/>
              </w:rPr>
              <w:t>Soutenir financièrement certains organismes de manière à assurer l’accès au sport, au loisir et à la culture à tous les Montréalais-es incluant ceux-celles ayant une déficience.</w:t>
            </w:r>
          </w:p>
        </w:tc>
        <w:tc>
          <w:tcPr>
            <w:tcW w:w="2395" w:type="dxa"/>
          </w:tcPr>
          <w:p w14:paraId="77DCDFCD" w14:textId="77777777" w:rsidR="000D4B8B" w:rsidRDefault="00285F26" w:rsidP="000D4B8B">
            <w:pPr>
              <w:numPr>
                <w:ilvl w:val="0"/>
                <w:numId w:val="6"/>
              </w:numPr>
              <w:spacing w:after="66"/>
              <w:ind w:hanging="180"/>
              <w:rPr>
                <w:bCs/>
                <w:sz w:val="20"/>
              </w:rPr>
            </w:pPr>
            <w:r w:rsidRPr="00A22CBA">
              <w:rPr>
                <w:bCs/>
                <w:sz w:val="20"/>
              </w:rPr>
              <w:t>Accessibilité universelle</w:t>
            </w:r>
          </w:p>
          <w:p w14:paraId="358CBA3A" w14:textId="6132E089" w:rsidR="00285F26" w:rsidRPr="00A22CBA" w:rsidRDefault="00285F26" w:rsidP="000D4B8B">
            <w:pPr>
              <w:numPr>
                <w:ilvl w:val="0"/>
                <w:numId w:val="6"/>
              </w:numPr>
              <w:spacing w:after="66"/>
              <w:ind w:hanging="180"/>
              <w:rPr>
                <w:bCs/>
                <w:sz w:val="20"/>
              </w:rPr>
            </w:pPr>
            <w:r w:rsidRPr="00A22CBA">
              <w:rPr>
                <w:bCs/>
                <w:sz w:val="20"/>
              </w:rPr>
              <w:t>Sports et loisirs</w:t>
            </w:r>
          </w:p>
        </w:tc>
        <w:tc>
          <w:tcPr>
            <w:tcW w:w="2324" w:type="dxa"/>
          </w:tcPr>
          <w:p w14:paraId="14E19686" w14:textId="77777777" w:rsidR="00285F26" w:rsidRPr="00A22CBA" w:rsidRDefault="00285F26" w:rsidP="00285F26">
            <w:pPr>
              <w:spacing w:after="90" w:line="236" w:lineRule="auto"/>
              <w:ind w:left="100"/>
              <w:rPr>
                <w:bCs/>
              </w:rPr>
            </w:pPr>
            <w:r w:rsidRPr="00A22CBA">
              <w:rPr>
                <w:bCs/>
                <w:sz w:val="20"/>
              </w:rPr>
              <w:t>La répartition de l'enveloppe annuelle attribuée aux organismes reconnus est effectuée en fonction :</w:t>
            </w:r>
          </w:p>
          <w:p w14:paraId="2D584D6D" w14:textId="77777777" w:rsidR="00285F26" w:rsidRPr="00A22CBA" w:rsidRDefault="00285F26" w:rsidP="00285F26">
            <w:pPr>
              <w:numPr>
                <w:ilvl w:val="0"/>
                <w:numId w:val="7"/>
              </w:numPr>
              <w:spacing w:after="66"/>
              <w:ind w:right="201" w:hanging="180"/>
              <w:rPr>
                <w:bCs/>
              </w:rPr>
            </w:pPr>
            <w:r w:rsidRPr="00A22CBA">
              <w:rPr>
                <w:bCs/>
                <w:sz w:val="20"/>
              </w:rPr>
              <w:t>Des montants disponibles;</w:t>
            </w:r>
          </w:p>
          <w:p w14:paraId="2F9F11A9" w14:textId="77777777" w:rsidR="00285F26" w:rsidRPr="00A22CBA" w:rsidRDefault="00285F26" w:rsidP="00285F26">
            <w:pPr>
              <w:numPr>
                <w:ilvl w:val="0"/>
                <w:numId w:val="7"/>
              </w:numPr>
              <w:spacing w:after="66"/>
              <w:ind w:right="201" w:hanging="180"/>
              <w:rPr>
                <w:bCs/>
              </w:rPr>
            </w:pPr>
            <w:r w:rsidRPr="00A22CBA">
              <w:rPr>
                <w:bCs/>
                <w:sz w:val="20"/>
              </w:rPr>
              <w:t>Du nombre d’heures d’activités total;</w:t>
            </w:r>
          </w:p>
          <w:p w14:paraId="047549AE" w14:textId="77777777" w:rsidR="00285F26" w:rsidRPr="00A22CBA" w:rsidRDefault="00285F26" w:rsidP="00285F26">
            <w:pPr>
              <w:numPr>
                <w:ilvl w:val="0"/>
                <w:numId w:val="7"/>
              </w:numPr>
              <w:spacing w:after="180" w:line="236" w:lineRule="auto"/>
              <w:ind w:right="201" w:hanging="180"/>
              <w:rPr>
                <w:bCs/>
              </w:rPr>
            </w:pPr>
            <w:r w:rsidRPr="00A22CBA">
              <w:rPr>
                <w:bCs/>
                <w:sz w:val="20"/>
              </w:rPr>
              <w:t>Du nombre d’heures travaillées par le personnel d’encadrement,</w:t>
            </w:r>
          </w:p>
          <w:p w14:paraId="72D1267F" w14:textId="4C707686" w:rsidR="00285F26" w:rsidRPr="000D4B8B" w:rsidRDefault="00285F26" w:rsidP="000D4B8B">
            <w:pPr>
              <w:spacing w:after="90" w:line="236" w:lineRule="auto"/>
              <w:ind w:left="100"/>
              <w:rPr>
                <w:bCs/>
              </w:rPr>
            </w:pPr>
            <w:r w:rsidRPr="00A22CBA">
              <w:rPr>
                <w:bCs/>
                <w:sz w:val="20"/>
              </w:rPr>
              <w:t>c’est-à-dire tout le personnel rémunéré nécessaire à la réalisation de l’activité;</w:t>
            </w:r>
          </w:p>
        </w:tc>
        <w:tc>
          <w:tcPr>
            <w:tcW w:w="1701" w:type="dxa"/>
          </w:tcPr>
          <w:p w14:paraId="5CBED7C3" w14:textId="7FD18C29" w:rsidR="00285F26" w:rsidRPr="00A22CBA" w:rsidRDefault="00285F26" w:rsidP="00285F26">
            <w:pPr>
              <w:rPr>
                <w:bCs/>
                <w:sz w:val="20"/>
              </w:rPr>
            </w:pPr>
            <w:r w:rsidRPr="00A22CBA">
              <w:rPr>
                <w:bCs/>
                <w:sz w:val="20"/>
              </w:rPr>
              <w:t>Budget annuel de 235 000 $</w:t>
            </w:r>
            <w:r w:rsidR="000D4B8B">
              <w:rPr>
                <w:bCs/>
                <w:sz w:val="20"/>
              </w:rPr>
              <w:t>, soit un total de 470 000 $ en contribution financière aux organismes.</w:t>
            </w:r>
          </w:p>
        </w:tc>
        <w:tc>
          <w:tcPr>
            <w:tcW w:w="1904" w:type="dxa"/>
          </w:tcPr>
          <w:p w14:paraId="206836F9" w14:textId="0F2C1BAF" w:rsidR="00285F26" w:rsidRPr="00A22CBA" w:rsidRDefault="000D4B8B" w:rsidP="00285F26">
            <w:pPr>
              <w:rPr>
                <w:bCs/>
                <w:sz w:val="20"/>
              </w:rPr>
            </w:pPr>
            <w:r w:rsidRPr="00A22CBA">
              <w:rPr>
                <w:bCs/>
                <w:sz w:val="20"/>
              </w:rPr>
              <w:t>Durée du programme (2 ans) du 1</w:t>
            </w:r>
            <w:r w:rsidRPr="00A22CBA">
              <w:rPr>
                <w:bCs/>
                <w:sz w:val="20"/>
                <w:vertAlign w:val="superscript"/>
              </w:rPr>
              <w:t>er</w:t>
            </w:r>
            <w:r w:rsidRPr="00A22CBA">
              <w:rPr>
                <w:bCs/>
                <w:sz w:val="20"/>
              </w:rPr>
              <w:t xml:space="preserve"> </w:t>
            </w:r>
            <w:r>
              <w:rPr>
                <w:bCs/>
                <w:sz w:val="20"/>
              </w:rPr>
              <w:t>janvier</w:t>
            </w:r>
            <w:r w:rsidRPr="00A22CBA">
              <w:rPr>
                <w:bCs/>
                <w:sz w:val="20"/>
              </w:rPr>
              <w:t xml:space="preserve"> 2023 au 31 </w:t>
            </w:r>
            <w:r>
              <w:rPr>
                <w:bCs/>
                <w:sz w:val="20"/>
              </w:rPr>
              <w:t>décembre</w:t>
            </w:r>
            <w:r w:rsidRPr="00A22CBA">
              <w:rPr>
                <w:bCs/>
                <w:sz w:val="20"/>
              </w:rPr>
              <w:t xml:space="preserve"> 202</w:t>
            </w:r>
            <w:r>
              <w:rPr>
                <w:bCs/>
                <w:sz w:val="20"/>
              </w:rPr>
              <w:t>4</w:t>
            </w:r>
          </w:p>
        </w:tc>
        <w:tc>
          <w:tcPr>
            <w:tcW w:w="1781" w:type="dxa"/>
          </w:tcPr>
          <w:p w14:paraId="5911ADD8" w14:textId="4C7372BA" w:rsidR="00DE73F9" w:rsidRPr="009907C2" w:rsidRDefault="008045D5" w:rsidP="00285F26">
            <w:pPr>
              <w:rPr>
                <w:bCs/>
              </w:rPr>
            </w:pPr>
            <w:hyperlink r:id="rId13" w:history="1">
              <w:r w:rsidR="00DE73F9" w:rsidRPr="009907C2">
                <w:rPr>
                  <w:rStyle w:val="Lienhypertexte"/>
                  <w:bCs/>
                  <w:i/>
                  <w:u w:val="none"/>
                </w:rPr>
                <w:t>Ville de Montréal – Programme PANAM</w:t>
              </w:r>
            </w:hyperlink>
          </w:p>
        </w:tc>
      </w:tr>
    </w:tbl>
    <w:p w14:paraId="3B9DE637" w14:textId="77777777" w:rsidR="002D17EB" w:rsidRDefault="002D17EB">
      <w:r>
        <w:br w:type="page"/>
      </w:r>
    </w:p>
    <w:tbl>
      <w:tblPr>
        <w:tblStyle w:val="Grilledutableau"/>
        <w:tblW w:w="14737" w:type="dxa"/>
        <w:tblLook w:val="04A0" w:firstRow="1" w:lastRow="0" w:firstColumn="1" w:lastColumn="0" w:noHBand="0" w:noVBand="1"/>
      </w:tblPr>
      <w:tblGrid>
        <w:gridCol w:w="1944"/>
        <w:gridCol w:w="2688"/>
        <w:gridCol w:w="2395"/>
        <w:gridCol w:w="2324"/>
        <w:gridCol w:w="1701"/>
        <w:gridCol w:w="1904"/>
        <w:gridCol w:w="1781"/>
      </w:tblGrid>
      <w:tr w:rsidR="00A22CBA" w:rsidRPr="00A22CBA" w14:paraId="01EBCEE0" w14:textId="77777777" w:rsidTr="000D4B8B">
        <w:tc>
          <w:tcPr>
            <w:tcW w:w="1944" w:type="dxa"/>
          </w:tcPr>
          <w:p w14:paraId="07455A20" w14:textId="5666AA3E" w:rsidR="00960280" w:rsidRPr="00A22CBA" w:rsidRDefault="00960280" w:rsidP="00960280">
            <w:pPr>
              <w:ind w:left="100"/>
              <w:rPr>
                <w:bCs/>
              </w:rPr>
            </w:pPr>
            <w:r w:rsidRPr="00A22CBA">
              <w:rPr>
                <w:bCs/>
                <w:sz w:val="20"/>
              </w:rPr>
              <w:lastRenderedPageBreak/>
              <w:t xml:space="preserve">Programme des </w:t>
            </w:r>
          </w:p>
          <w:p w14:paraId="3CA5E477" w14:textId="0A9F3779" w:rsidR="00960280" w:rsidRPr="00A22CBA" w:rsidRDefault="00960280" w:rsidP="00960280">
            <w:pPr>
              <w:ind w:left="100"/>
              <w:rPr>
                <w:bCs/>
                <w:sz w:val="20"/>
              </w:rPr>
            </w:pPr>
            <w:r w:rsidRPr="00A22CBA">
              <w:rPr>
                <w:bCs/>
                <w:sz w:val="20"/>
              </w:rPr>
              <w:t xml:space="preserve">Territoires d'inclusion prioritaires </w:t>
            </w:r>
          </w:p>
        </w:tc>
        <w:tc>
          <w:tcPr>
            <w:tcW w:w="2688" w:type="dxa"/>
          </w:tcPr>
          <w:p w14:paraId="191FD921" w14:textId="4F525151" w:rsidR="00960280" w:rsidRPr="00A22CBA" w:rsidRDefault="00960280" w:rsidP="00960280">
            <w:pPr>
              <w:spacing w:after="90" w:line="236" w:lineRule="auto"/>
              <w:ind w:left="100" w:right="7"/>
              <w:rPr>
                <w:bCs/>
              </w:rPr>
            </w:pPr>
            <w:r w:rsidRPr="00A22CBA">
              <w:rPr>
                <w:bCs/>
                <w:sz w:val="20"/>
              </w:rPr>
              <w:t xml:space="preserve">Structurer l'action locale dans six (6) </w:t>
            </w:r>
            <w:r w:rsidR="002D17EB" w:rsidRPr="00A22CBA">
              <w:rPr>
                <w:bCs/>
                <w:sz w:val="20"/>
              </w:rPr>
              <w:t>territoires</w:t>
            </w:r>
            <w:r w:rsidRPr="00A22CBA">
              <w:rPr>
                <w:bCs/>
                <w:sz w:val="20"/>
              </w:rPr>
              <w:t xml:space="preserve"> d'inclusion prioritaires où résident 62 % des nouveaux arrivants, par la concertation, la mobilisation et le développement de projets. Cette démarche contribue à la création d'écosystèmes et de collectivités plus inclusives. </w:t>
            </w:r>
          </w:p>
          <w:p w14:paraId="75D974FE" w14:textId="77777777" w:rsidR="00960280" w:rsidRPr="00A22CBA" w:rsidRDefault="00960280" w:rsidP="00960280">
            <w:pPr>
              <w:numPr>
                <w:ilvl w:val="0"/>
                <w:numId w:val="8"/>
              </w:numPr>
              <w:spacing w:after="90" w:line="236" w:lineRule="auto"/>
              <w:ind w:hanging="180"/>
              <w:rPr>
                <w:bCs/>
              </w:rPr>
            </w:pPr>
            <w:r w:rsidRPr="00A22CBA">
              <w:rPr>
                <w:bCs/>
                <w:sz w:val="20"/>
              </w:rPr>
              <w:t>Orientation thématique 1 : Favoriser le rapprochement interculturel à l’échelle locale dans un des territoires d’inclusion prioritaires.</w:t>
            </w:r>
          </w:p>
          <w:p w14:paraId="326A2258" w14:textId="77777777" w:rsidR="00960280" w:rsidRPr="00A22CBA" w:rsidRDefault="00960280" w:rsidP="00960280">
            <w:pPr>
              <w:numPr>
                <w:ilvl w:val="0"/>
                <w:numId w:val="8"/>
              </w:numPr>
              <w:spacing w:after="90" w:line="236" w:lineRule="auto"/>
              <w:ind w:hanging="180"/>
              <w:rPr>
                <w:bCs/>
              </w:rPr>
            </w:pPr>
            <w:r w:rsidRPr="00A22CBA">
              <w:rPr>
                <w:bCs/>
                <w:sz w:val="20"/>
              </w:rPr>
              <w:t>Orientation thématique 2 : Lutter contre le racisme et les discriminations à l’échelle locale dans un des territoires d’inclusion prioritaires.</w:t>
            </w:r>
          </w:p>
          <w:p w14:paraId="433A8F95" w14:textId="2CB45D5E" w:rsidR="00960280" w:rsidRPr="00A22CBA" w:rsidRDefault="00960280" w:rsidP="00960280">
            <w:pPr>
              <w:spacing w:after="90" w:line="236" w:lineRule="auto"/>
              <w:ind w:left="100"/>
              <w:rPr>
                <w:bCs/>
                <w:sz w:val="20"/>
              </w:rPr>
            </w:pPr>
            <w:r w:rsidRPr="00A22CBA">
              <w:rPr>
                <w:bCs/>
                <w:sz w:val="20"/>
              </w:rPr>
              <w:t>Thématique transversale : Mobilisation et concertation citoyenne.</w:t>
            </w:r>
          </w:p>
        </w:tc>
        <w:tc>
          <w:tcPr>
            <w:tcW w:w="2395" w:type="dxa"/>
          </w:tcPr>
          <w:p w14:paraId="231FFF4B" w14:textId="77777777" w:rsidR="002D17EB" w:rsidRDefault="00960280" w:rsidP="002D17EB">
            <w:pPr>
              <w:numPr>
                <w:ilvl w:val="0"/>
                <w:numId w:val="9"/>
              </w:numPr>
              <w:spacing w:after="66"/>
              <w:ind w:hanging="180"/>
              <w:rPr>
                <w:bCs/>
                <w:sz w:val="20"/>
              </w:rPr>
            </w:pPr>
            <w:r w:rsidRPr="00A22CBA">
              <w:rPr>
                <w:bCs/>
                <w:sz w:val="20"/>
              </w:rPr>
              <w:t>Personnes immigrantes;</w:t>
            </w:r>
          </w:p>
          <w:p w14:paraId="38A3259D" w14:textId="78CB1CE2" w:rsidR="00960280" w:rsidRPr="00A22CBA" w:rsidRDefault="00960280" w:rsidP="002D17EB">
            <w:pPr>
              <w:numPr>
                <w:ilvl w:val="0"/>
                <w:numId w:val="9"/>
              </w:numPr>
              <w:spacing w:after="66"/>
              <w:ind w:hanging="180"/>
              <w:rPr>
                <w:bCs/>
                <w:sz w:val="20"/>
              </w:rPr>
            </w:pPr>
            <w:r w:rsidRPr="00A22CBA">
              <w:rPr>
                <w:bCs/>
                <w:sz w:val="20"/>
              </w:rPr>
              <w:t>Société d'accueil montréalaise.</w:t>
            </w:r>
          </w:p>
        </w:tc>
        <w:tc>
          <w:tcPr>
            <w:tcW w:w="2324" w:type="dxa"/>
          </w:tcPr>
          <w:p w14:paraId="580CA4ED" w14:textId="77777777" w:rsidR="00960280" w:rsidRPr="00A22CBA" w:rsidRDefault="00960280" w:rsidP="00960280">
            <w:pPr>
              <w:spacing w:after="90" w:line="236" w:lineRule="auto"/>
              <w:ind w:left="100" w:right="253"/>
              <w:rPr>
                <w:bCs/>
              </w:rPr>
            </w:pPr>
            <w:r w:rsidRPr="00A22CBA">
              <w:rPr>
                <w:bCs/>
                <w:sz w:val="20"/>
              </w:rPr>
              <w:t>Le programme se déploie dans huit arrondissements qui ont été sélectionnés en fonction du nombre de personnes immigrantes et de la proportion par rapport à la population totale :</w:t>
            </w:r>
          </w:p>
          <w:p w14:paraId="781FF575" w14:textId="77777777" w:rsidR="00960280" w:rsidRPr="00A22CBA" w:rsidRDefault="00960280" w:rsidP="00960280">
            <w:pPr>
              <w:numPr>
                <w:ilvl w:val="0"/>
                <w:numId w:val="10"/>
              </w:numPr>
              <w:spacing w:after="66"/>
              <w:ind w:hanging="180"/>
              <w:rPr>
                <w:bCs/>
              </w:rPr>
            </w:pPr>
            <w:r w:rsidRPr="00A22CBA">
              <w:rPr>
                <w:bCs/>
                <w:sz w:val="20"/>
              </w:rPr>
              <w:t>Ahuntsic-Cartierville : 567 000 $</w:t>
            </w:r>
          </w:p>
          <w:p w14:paraId="7D186FC7" w14:textId="77777777" w:rsidR="00960280" w:rsidRPr="00A22CBA" w:rsidRDefault="00960280" w:rsidP="00960280">
            <w:pPr>
              <w:numPr>
                <w:ilvl w:val="0"/>
                <w:numId w:val="10"/>
              </w:numPr>
              <w:spacing w:after="66"/>
              <w:ind w:hanging="180"/>
              <w:rPr>
                <w:bCs/>
              </w:rPr>
            </w:pPr>
            <w:r w:rsidRPr="00A22CBA">
              <w:rPr>
                <w:bCs/>
                <w:sz w:val="20"/>
              </w:rPr>
              <w:t>Anjou : 325 000 $</w:t>
            </w:r>
          </w:p>
          <w:p w14:paraId="2D852340" w14:textId="77777777" w:rsidR="00960280" w:rsidRPr="00A22CBA" w:rsidRDefault="00960280" w:rsidP="00960280">
            <w:pPr>
              <w:numPr>
                <w:ilvl w:val="0"/>
                <w:numId w:val="10"/>
              </w:numPr>
              <w:spacing w:after="90" w:line="236" w:lineRule="auto"/>
              <w:ind w:hanging="180"/>
              <w:rPr>
                <w:bCs/>
              </w:rPr>
            </w:pPr>
            <w:r w:rsidRPr="00A22CBA">
              <w:rPr>
                <w:bCs/>
                <w:sz w:val="20"/>
              </w:rPr>
              <w:t>Côte-des-Neiges–Notre-Dame-de-Grâce : 727 298 $</w:t>
            </w:r>
          </w:p>
          <w:p w14:paraId="67A60EC3" w14:textId="77777777" w:rsidR="00960280" w:rsidRPr="00A22CBA" w:rsidRDefault="00960280" w:rsidP="00960280">
            <w:pPr>
              <w:numPr>
                <w:ilvl w:val="0"/>
                <w:numId w:val="10"/>
              </w:numPr>
              <w:spacing w:after="66"/>
              <w:ind w:hanging="180"/>
              <w:rPr>
                <w:bCs/>
              </w:rPr>
            </w:pPr>
            <w:r w:rsidRPr="00A22CBA">
              <w:rPr>
                <w:bCs/>
                <w:sz w:val="20"/>
              </w:rPr>
              <w:t>Montréal-Nord : 433 198 $</w:t>
            </w:r>
          </w:p>
          <w:p w14:paraId="689137BD" w14:textId="77777777" w:rsidR="00960280" w:rsidRPr="00A22CBA" w:rsidRDefault="00960280" w:rsidP="00960280">
            <w:pPr>
              <w:numPr>
                <w:ilvl w:val="0"/>
                <w:numId w:val="10"/>
              </w:numPr>
              <w:spacing w:after="66"/>
              <w:ind w:hanging="180"/>
              <w:rPr>
                <w:bCs/>
              </w:rPr>
            </w:pPr>
            <w:r w:rsidRPr="00A22CBA">
              <w:rPr>
                <w:bCs/>
                <w:sz w:val="20"/>
              </w:rPr>
              <w:t>Pierrefonds-Roxboro : 377 865 $</w:t>
            </w:r>
          </w:p>
          <w:p w14:paraId="261432E4" w14:textId="77777777" w:rsidR="00960280" w:rsidRPr="00A22CBA" w:rsidRDefault="00960280" w:rsidP="00960280">
            <w:pPr>
              <w:numPr>
                <w:ilvl w:val="0"/>
                <w:numId w:val="10"/>
              </w:numPr>
              <w:spacing w:after="66"/>
              <w:ind w:hanging="180"/>
              <w:rPr>
                <w:bCs/>
              </w:rPr>
            </w:pPr>
            <w:r w:rsidRPr="00A22CBA">
              <w:rPr>
                <w:bCs/>
                <w:sz w:val="20"/>
              </w:rPr>
              <w:t>Saint-Léonard : 432 828 $</w:t>
            </w:r>
          </w:p>
          <w:p w14:paraId="6FF11783" w14:textId="77777777" w:rsidR="00960280" w:rsidRPr="00A22CBA" w:rsidRDefault="00960280" w:rsidP="00960280">
            <w:pPr>
              <w:numPr>
                <w:ilvl w:val="0"/>
                <w:numId w:val="10"/>
              </w:numPr>
              <w:spacing w:after="66"/>
              <w:ind w:hanging="180"/>
              <w:rPr>
                <w:bCs/>
              </w:rPr>
            </w:pPr>
            <w:r w:rsidRPr="00A22CBA">
              <w:rPr>
                <w:bCs/>
                <w:sz w:val="20"/>
              </w:rPr>
              <w:t>Saint-Laurent : 558 367 $</w:t>
            </w:r>
          </w:p>
          <w:p w14:paraId="0F1FEFC2" w14:textId="77777777" w:rsidR="00960280" w:rsidRPr="00A22CBA" w:rsidRDefault="00960280" w:rsidP="00960280">
            <w:pPr>
              <w:numPr>
                <w:ilvl w:val="0"/>
                <w:numId w:val="10"/>
              </w:numPr>
              <w:ind w:hanging="180"/>
              <w:rPr>
                <w:bCs/>
              </w:rPr>
            </w:pPr>
            <w:r w:rsidRPr="00A22CBA">
              <w:rPr>
                <w:bCs/>
                <w:sz w:val="20"/>
              </w:rPr>
              <w:t xml:space="preserve">Villeray–Saint-Michel–Parc-Extension : </w:t>
            </w:r>
          </w:p>
          <w:p w14:paraId="573D9FFF" w14:textId="77777777" w:rsidR="00960280" w:rsidRPr="00A22CBA" w:rsidRDefault="00960280" w:rsidP="00960280">
            <w:pPr>
              <w:spacing w:after="156"/>
              <w:ind w:left="280"/>
              <w:rPr>
                <w:bCs/>
              </w:rPr>
            </w:pPr>
            <w:r w:rsidRPr="00A22CBA">
              <w:rPr>
                <w:bCs/>
                <w:sz w:val="20"/>
              </w:rPr>
              <w:t>538 418 $</w:t>
            </w:r>
          </w:p>
          <w:p w14:paraId="65E6D3BF" w14:textId="722FCE27" w:rsidR="00960280" w:rsidRPr="00A22CBA" w:rsidRDefault="00960280" w:rsidP="00960280">
            <w:pPr>
              <w:spacing w:after="90" w:line="236" w:lineRule="auto"/>
              <w:ind w:left="100"/>
              <w:rPr>
                <w:bCs/>
                <w:sz w:val="20"/>
              </w:rPr>
            </w:pPr>
            <w:r w:rsidRPr="00A22CBA">
              <w:rPr>
                <w:bCs/>
                <w:sz w:val="20"/>
              </w:rPr>
              <w:t>Les sommes sont distribuées avec un processus d'appel à projets dans chacun des arrondissements.</w:t>
            </w:r>
          </w:p>
        </w:tc>
        <w:tc>
          <w:tcPr>
            <w:tcW w:w="1701" w:type="dxa"/>
          </w:tcPr>
          <w:p w14:paraId="63562CD0" w14:textId="2F04AA2D" w:rsidR="00960280" w:rsidRPr="00A22CBA" w:rsidRDefault="00960280" w:rsidP="00960280">
            <w:pPr>
              <w:rPr>
                <w:bCs/>
                <w:sz w:val="20"/>
              </w:rPr>
            </w:pPr>
            <w:r w:rsidRPr="00A22CBA">
              <w:rPr>
                <w:bCs/>
                <w:sz w:val="20"/>
              </w:rPr>
              <w:t>Budget total de 3,9 M$ pour 2021-2024 La planification est prévue selon un calendrier de 36 mois.</w:t>
            </w:r>
          </w:p>
        </w:tc>
        <w:tc>
          <w:tcPr>
            <w:tcW w:w="1904" w:type="dxa"/>
          </w:tcPr>
          <w:p w14:paraId="7C020D03" w14:textId="61014B80" w:rsidR="00960280" w:rsidRPr="00A22CBA" w:rsidRDefault="00960280" w:rsidP="00960280">
            <w:pPr>
              <w:rPr>
                <w:bCs/>
                <w:sz w:val="20"/>
              </w:rPr>
            </w:pPr>
            <w:r w:rsidRPr="00A22CBA">
              <w:rPr>
                <w:bCs/>
                <w:sz w:val="20"/>
              </w:rPr>
              <w:t>Financement des projets pour la période 2021 à 2024</w:t>
            </w:r>
          </w:p>
        </w:tc>
        <w:tc>
          <w:tcPr>
            <w:tcW w:w="1781" w:type="dxa"/>
          </w:tcPr>
          <w:p w14:paraId="75BA2A0B" w14:textId="09BA4E76" w:rsidR="00960280" w:rsidRPr="00A22CBA" w:rsidRDefault="008045D5" w:rsidP="00960280">
            <w:pPr>
              <w:ind w:left="100"/>
              <w:rPr>
                <w:bCs/>
              </w:rPr>
            </w:pPr>
            <w:hyperlink r:id="rId14">
              <w:r w:rsidR="00960280" w:rsidRPr="00A22CBA">
                <w:rPr>
                  <w:bCs/>
                  <w:i/>
                  <w:color w:val="265A9B"/>
                  <w:sz w:val="20"/>
                </w:rPr>
                <w:t xml:space="preserve">Ville de Montréal - Appel </w:t>
              </w:r>
            </w:hyperlink>
            <w:hyperlink r:id="rId15">
              <w:r w:rsidR="00960280" w:rsidRPr="00A22CBA">
                <w:rPr>
                  <w:bCs/>
                  <w:i/>
                  <w:color w:val="265A9B"/>
                  <w:sz w:val="20"/>
                </w:rPr>
                <w:t xml:space="preserve">à projets - territoires </w:t>
              </w:r>
            </w:hyperlink>
            <w:hyperlink r:id="rId16">
              <w:r w:rsidR="00960280" w:rsidRPr="00A22CBA">
                <w:rPr>
                  <w:bCs/>
                  <w:i/>
                  <w:color w:val="265A9B"/>
                  <w:sz w:val="20"/>
                </w:rPr>
                <w:t>d'inclusion prioritaires</w:t>
              </w:r>
            </w:hyperlink>
          </w:p>
        </w:tc>
      </w:tr>
    </w:tbl>
    <w:p w14:paraId="25E53BD7" w14:textId="77777777" w:rsidR="002D17EB" w:rsidRDefault="002D17EB">
      <w:r>
        <w:br w:type="page"/>
      </w:r>
    </w:p>
    <w:tbl>
      <w:tblPr>
        <w:tblStyle w:val="Grilledutableau"/>
        <w:tblW w:w="14737" w:type="dxa"/>
        <w:tblLook w:val="04A0" w:firstRow="1" w:lastRow="0" w:firstColumn="1" w:lastColumn="0" w:noHBand="0" w:noVBand="1"/>
      </w:tblPr>
      <w:tblGrid>
        <w:gridCol w:w="1944"/>
        <w:gridCol w:w="2688"/>
        <w:gridCol w:w="2395"/>
        <w:gridCol w:w="2324"/>
        <w:gridCol w:w="1701"/>
        <w:gridCol w:w="1904"/>
        <w:gridCol w:w="1781"/>
      </w:tblGrid>
      <w:tr w:rsidR="00A22CBA" w:rsidRPr="00A22CBA" w14:paraId="6B13C255" w14:textId="77777777" w:rsidTr="000D4B8B">
        <w:tc>
          <w:tcPr>
            <w:tcW w:w="1944" w:type="dxa"/>
          </w:tcPr>
          <w:p w14:paraId="1A060E6A" w14:textId="24066F36" w:rsidR="00D64E42" w:rsidRPr="00A22CBA" w:rsidRDefault="00D64E42" w:rsidP="00D64E42">
            <w:pPr>
              <w:ind w:left="100"/>
              <w:rPr>
                <w:bCs/>
              </w:rPr>
            </w:pPr>
            <w:r w:rsidRPr="00A22CBA">
              <w:rPr>
                <w:bCs/>
                <w:sz w:val="20"/>
              </w:rPr>
              <w:lastRenderedPageBreak/>
              <w:t xml:space="preserve">Programme Montréal </w:t>
            </w:r>
          </w:p>
          <w:p w14:paraId="5CE81DC4" w14:textId="7563C3A8" w:rsidR="00D64E42" w:rsidRPr="00A22CBA" w:rsidRDefault="00D64E42" w:rsidP="00D64E42">
            <w:pPr>
              <w:ind w:left="100"/>
              <w:rPr>
                <w:bCs/>
                <w:sz w:val="20"/>
              </w:rPr>
            </w:pPr>
            <w:r w:rsidRPr="00A22CBA">
              <w:rPr>
                <w:bCs/>
                <w:sz w:val="20"/>
              </w:rPr>
              <w:t xml:space="preserve">inclusive </w:t>
            </w:r>
          </w:p>
        </w:tc>
        <w:tc>
          <w:tcPr>
            <w:tcW w:w="2688" w:type="dxa"/>
          </w:tcPr>
          <w:p w14:paraId="0F560B5B" w14:textId="77777777" w:rsidR="00D64E42" w:rsidRPr="00A22CBA" w:rsidRDefault="00D64E42" w:rsidP="00D64E42">
            <w:pPr>
              <w:spacing w:after="90" w:line="236" w:lineRule="auto"/>
              <w:ind w:left="100" w:right="62"/>
              <w:rPr>
                <w:bCs/>
              </w:rPr>
            </w:pPr>
            <w:r w:rsidRPr="00A22CBA">
              <w:rPr>
                <w:bCs/>
                <w:sz w:val="20"/>
              </w:rPr>
              <w:t xml:space="preserve">Soutenir l'action des organismes montréalais à but non lucratif qui œuvrent à l’édification d’une ville accueillante, intégrante et inclusive. Avec une portée métropolitaine, ce programme vise à appuyer principalement des projets déployés sur plus d’un arrondissement. Les projets déposés par les organismes dans Montréal inclusive doivent avoir une portée métropolitaine ou une portée locale hors des territoires d’inclusion prioritaires. Ce programme finance des projets structurants et à fort impact social dans la communauté, suivant deux orientations thématiques de financement : </w:t>
            </w:r>
          </w:p>
          <w:p w14:paraId="72FE5754" w14:textId="77777777" w:rsidR="00D64E42" w:rsidRPr="00A22CBA" w:rsidRDefault="00D64E42" w:rsidP="00D64E42">
            <w:pPr>
              <w:numPr>
                <w:ilvl w:val="0"/>
                <w:numId w:val="11"/>
              </w:numPr>
              <w:spacing w:after="90" w:line="236" w:lineRule="auto"/>
              <w:ind w:hanging="180"/>
              <w:rPr>
                <w:bCs/>
              </w:rPr>
            </w:pPr>
            <w:r w:rsidRPr="00A22CBA">
              <w:rPr>
                <w:bCs/>
                <w:sz w:val="20"/>
              </w:rPr>
              <w:t>Rapprochement interculturel entre la société d’accueil et les personnes immigrantes;</w:t>
            </w:r>
          </w:p>
          <w:p w14:paraId="4FCACD35" w14:textId="22693757" w:rsidR="00D64E42" w:rsidRPr="00A22CBA" w:rsidRDefault="00D64E42" w:rsidP="00D64E42">
            <w:pPr>
              <w:spacing w:after="90" w:line="236" w:lineRule="auto"/>
              <w:ind w:left="100" w:right="7"/>
              <w:rPr>
                <w:bCs/>
                <w:sz w:val="20"/>
              </w:rPr>
            </w:pPr>
            <w:r w:rsidRPr="00A22CBA">
              <w:rPr>
                <w:bCs/>
                <w:sz w:val="20"/>
              </w:rPr>
              <w:t>Lutte contre les discriminations et le racisme.</w:t>
            </w:r>
          </w:p>
        </w:tc>
        <w:tc>
          <w:tcPr>
            <w:tcW w:w="2395" w:type="dxa"/>
          </w:tcPr>
          <w:p w14:paraId="397CC7F7" w14:textId="77777777" w:rsidR="00D64E42" w:rsidRPr="00A22CBA" w:rsidRDefault="00D64E42" w:rsidP="00D64E42">
            <w:pPr>
              <w:numPr>
                <w:ilvl w:val="0"/>
                <w:numId w:val="12"/>
              </w:numPr>
              <w:spacing w:after="66"/>
              <w:ind w:hanging="180"/>
              <w:rPr>
                <w:bCs/>
              </w:rPr>
            </w:pPr>
            <w:r w:rsidRPr="00A22CBA">
              <w:rPr>
                <w:bCs/>
                <w:sz w:val="20"/>
              </w:rPr>
              <w:t>Personnes immigrantes;</w:t>
            </w:r>
          </w:p>
          <w:p w14:paraId="322F3E66" w14:textId="031033E3" w:rsidR="00D64E42" w:rsidRPr="00A22CBA" w:rsidRDefault="00D64E42" w:rsidP="00D64E42">
            <w:pPr>
              <w:spacing w:after="66"/>
              <w:rPr>
                <w:bCs/>
                <w:sz w:val="20"/>
              </w:rPr>
            </w:pPr>
            <w:r w:rsidRPr="00A22CBA">
              <w:rPr>
                <w:bCs/>
                <w:sz w:val="20"/>
              </w:rPr>
              <w:t>Société d'accueil montréalaise.</w:t>
            </w:r>
          </w:p>
        </w:tc>
        <w:tc>
          <w:tcPr>
            <w:tcW w:w="2324" w:type="dxa"/>
          </w:tcPr>
          <w:p w14:paraId="5D4C08C3" w14:textId="77777777" w:rsidR="00D64E42" w:rsidRPr="00A22CBA" w:rsidRDefault="00D64E42" w:rsidP="00D64E42">
            <w:pPr>
              <w:ind w:left="100"/>
              <w:rPr>
                <w:bCs/>
              </w:rPr>
            </w:pPr>
            <w:r w:rsidRPr="00A22CBA">
              <w:rPr>
                <w:bCs/>
                <w:sz w:val="20"/>
              </w:rPr>
              <w:t xml:space="preserve">Le programme se déploie ainsi pour </w:t>
            </w:r>
          </w:p>
          <w:p w14:paraId="48F8FD9A" w14:textId="2D0B1C50" w:rsidR="00D64E42" w:rsidRPr="00A22CBA" w:rsidRDefault="00D64E42" w:rsidP="00D64E42">
            <w:pPr>
              <w:spacing w:after="90" w:line="236" w:lineRule="auto"/>
              <w:ind w:left="100" w:right="221"/>
              <w:rPr>
                <w:bCs/>
              </w:rPr>
            </w:pPr>
            <w:r w:rsidRPr="00A22CBA">
              <w:rPr>
                <w:bCs/>
                <w:sz w:val="20"/>
              </w:rPr>
              <w:t xml:space="preserve">2021-2024 : reconduction de certains projets menés par les services de la Ville, appels à projets auprès des OBNL et financement de projets selon l'analyse des besoins </w:t>
            </w:r>
            <w:r w:rsidR="002D17EB" w:rsidRPr="00A22CBA">
              <w:rPr>
                <w:bCs/>
                <w:sz w:val="20"/>
              </w:rPr>
              <w:t>émergents</w:t>
            </w:r>
            <w:r w:rsidRPr="00A22CBA">
              <w:rPr>
                <w:bCs/>
                <w:sz w:val="20"/>
              </w:rPr>
              <w:t>.</w:t>
            </w:r>
          </w:p>
          <w:p w14:paraId="1325D1D8" w14:textId="77777777" w:rsidR="00D64E42" w:rsidRPr="00A22CBA" w:rsidRDefault="00D64E42" w:rsidP="00D64E42">
            <w:pPr>
              <w:spacing w:after="90" w:line="236" w:lineRule="auto"/>
              <w:ind w:left="100"/>
              <w:rPr>
                <w:bCs/>
              </w:rPr>
            </w:pPr>
            <w:r w:rsidRPr="00A22CBA">
              <w:rPr>
                <w:bCs/>
                <w:sz w:val="20"/>
              </w:rPr>
              <w:t>Différents appels à projets sont soutenus grâce à ces investissements :</w:t>
            </w:r>
          </w:p>
          <w:p w14:paraId="2CEFF73A" w14:textId="77777777" w:rsidR="00D64E42" w:rsidRPr="00A22CBA" w:rsidRDefault="00D64E42" w:rsidP="00D64E42">
            <w:pPr>
              <w:numPr>
                <w:ilvl w:val="0"/>
                <w:numId w:val="13"/>
              </w:numPr>
              <w:spacing w:after="90" w:line="236" w:lineRule="auto"/>
              <w:ind w:right="210" w:hanging="180"/>
              <w:rPr>
                <w:bCs/>
              </w:rPr>
            </w:pPr>
            <w:r w:rsidRPr="00A22CBA">
              <w:rPr>
                <w:bCs/>
                <w:sz w:val="20"/>
              </w:rPr>
              <w:t>Appel à projets général pour le programme Montréal inclusive;</w:t>
            </w:r>
          </w:p>
          <w:p w14:paraId="0CEC48E9" w14:textId="09C05F23" w:rsidR="002D17EB" w:rsidRPr="00A22CBA" w:rsidRDefault="00D64E42" w:rsidP="002D17EB">
            <w:pPr>
              <w:numPr>
                <w:ilvl w:val="0"/>
                <w:numId w:val="13"/>
              </w:numPr>
              <w:spacing w:after="90" w:line="236" w:lineRule="auto"/>
              <w:ind w:right="210" w:hanging="180"/>
              <w:rPr>
                <w:bCs/>
                <w:sz w:val="20"/>
              </w:rPr>
            </w:pPr>
            <w:r w:rsidRPr="00A22CBA">
              <w:rPr>
                <w:bCs/>
                <w:sz w:val="20"/>
              </w:rPr>
              <w:t>Bonification de l'appel à projets du programme Montréal interculturel</w:t>
            </w:r>
          </w:p>
          <w:p w14:paraId="5979A838" w14:textId="294C75E9" w:rsidR="00D64E42" w:rsidRPr="00A22CBA" w:rsidRDefault="00D64E42" w:rsidP="00D64E42">
            <w:pPr>
              <w:spacing w:after="90" w:line="236" w:lineRule="auto"/>
              <w:ind w:left="100" w:right="253"/>
              <w:rPr>
                <w:bCs/>
                <w:sz w:val="20"/>
              </w:rPr>
            </w:pPr>
          </w:p>
        </w:tc>
        <w:tc>
          <w:tcPr>
            <w:tcW w:w="1701" w:type="dxa"/>
          </w:tcPr>
          <w:p w14:paraId="2B374C07" w14:textId="5BCC0171" w:rsidR="00D64E42" w:rsidRPr="00A22CBA" w:rsidRDefault="00D64E42" w:rsidP="00D64E42">
            <w:pPr>
              <w:rPr>
                <w:bCs/>
                <w:sz w:val="20"/>
              </w:rPr>
            </w:pPr>
            <w:r w:rsidRPr="00A22CBA">
              <w:rPr>
                <w:bCs/>
                <w:sz w:val="20"/>
              </w:rPr>
              <w:t>Budget total de 4,5 M$ pour 2021-2024 Ce budget se décline en divers programmes, notamment, 2 millions dédiés aux organismes via l'appel à projets général du programme Montréal inclusive.</w:t>
            </w:r>
          </w:p>
        </w:tc>
        <w:tc>
          <w:tcPr>
            <w:tcW w:w="1904" w:type="dxa"/>
          </w:tcPr>
          <w:p w14:paraId="3C602943" w14:textId="77777777" w:rsidR="00D64E42" w:rsidRPr="00A22CBA" w:rsidRDefault="00D64E42" w:rsidP="00D64E42">
            <w:pPr>
              <w:spacing w:after="90" w:line="236" w:lineRule="auto"/>
              <w:ind w:left="100" w:right="300"/>
              <w:rPr>
                <w:bCs/>
              </w:rPr>
            </w:pPr>
            <w:r w:rsidRPr="00A22CBA">
              <w:rPr>
                <w:bCs/>
                <w:sz w:val="20"/>
              </w:rPr>
              <w:t>Programme de 2021 à 2024</w:t>
            </w:r>
          </w:p>
          <w:p w14:paraId="036C80AA" w14:textId="1E49F292" w:rsidR="00D64E42" w:rsidRPr="00A22CBA" w:rsidRDefault="00D64E42" w:rsidP="00D64E42">
            <w:pPr>
              <w:rPr>
                <w:bCs/>
                <w:sz w:val="20"/>
              </w:rPr>
            </w:pPr>
            <w:r w:rsidRPr="00A22CBA">
              <w:rPr>
                <w:bCs/>
                <w:sz w:val="20"/>
              </w:rPr>
              <w:t>Suivant l'appel à projet du programme Montréal inclusive, les projets seront financés de janvier 2022 à mars 2024.</w:t>
            </w:r>
          </w:p>
        </w:tc>
        <w:tc>
          <w:tcPr>
            <w:tcW w:w="1781" w:type="dxa"/>
          </w:tcPr>
          <w:p w14:paraId="74909E3F" w14:textId="54C83DF8" w:rsidR="00D64E42" w:rsidRPr="00A22CBA" w:rsidRDefault="008045D5" w:rsidP="00D64E42">
            <w:pPr>
              <w:ind w:left="100"/>
              <w:rPr>
                <w:bCs/>
              </w:rPr>
            </w:pPr>
            <w:hyperlink r:id="rId17">
              <w:r w:rsidR="00D64E42" w:rsidRPr="00A22CBA">
                <w:rPr>
                  <w:bCs/>
                  <w:i/>
                  <w:color w:val="265A9B"/>
                  <w:sz w:val="20"/>
                </w:rPr>
                <w:t xml:space="preserve">Appel à projets général - </w:t>
              </w:r>
            </w:hyperlink>
            <w:hyperlink r:id="rId18">
              <w:r w:rsidR="00D64E42" w:rsidRPr="00A22CBA">
                <w:rPr>
                  <w:bCs/>
                  <w:i/>
                  <w:color w:val="265A9B"/>
                  <w:sz w:val="20"/>
                </w:rPr>
                <w:t xml:space="preserve">Programme Montréal </w:t>
              </w:r>
            </w:hyperlink>
            <w:hyperlink r:id="rId19">
              <w:r w:rsidR="00D64E42" w:rsidRPr="00A22CBA">
                <w:rPr>
                  <w:bCs/>
                  <w:i/>
                  <w:color w:val="265A9B"/>
                  <w:sz w:val="20"/>
                </w:rPr>
                <w:t>inclusive -2021-2024</w:t>
              </w:r>
            </w:hyperlink>
          </w:p>
        </w:tc>
      </w:tr>
      <w:tr w:rsidR="00A22CBA" w:rsidRPr="00A22CBA" w14:paraId="5C82390D" w14:textId="77777777" w:rsidTr="000D4B8B">
        <w:tc>
          <w:tcPr>
            <w:tcW w:w="1944" w:type="dxa"/>
          </w:tcPr>
          <w:p w14:paraId="4E9C8063" w14:textId="7363754E" w:rsidR="0033385E" w:rsidRPr="00A22CBA" w:rsidRDefault="0033385E" w:rsidP="0033385E">
            <w:pPr>
              <w:ind w:left="100"/>
              <w:rPr>
                <w:bCs/>
                <w:sz w:val="20"/>
              </w:rPr>
            </w:pPr>
            <w:r w:rsidRPr="00A22CBA">
              <w:rPr>
                <w:bCs/>
                <w:sz w:val="20"/>
              </w:rPr>
              <w:t>Programme pour les personnes migrantes à statut précaire et sans statut d'immigration</w:t>
            </w:r>
          </w:p>
        </w:tc>
        <w:tc>
          <w:tcPr>
            <w:tcW w:w="2688" w:type="dxa"/>
          </w:tcPr>
          <w:p w14:paraId="64F64216" w14:textId="49981990" w:rsidR="0033385E" w:rsidRPr="00A22CBA" w:rsidRDefault="0033385E" w:rsidP="0033385E">
            <w:pPr>
              <w:spacing w:after="90" w:line="236" w:lineRule="auto"/>
              <w:ind w:left="100" w:right="62"/>
              <w:rPr>
                <w:bCs/>
                <w:sz w:val="20"/>
              </w:rPr>
            </w:pPr>
            <w:r w:rsidRPr="00A22CBA">
              <w:rPr>
                <w:bCs/>
                <w:sz w:val="20"/>
              </w:rPr>
              <w:t>Favoriser l'accès aux services, le soutien et l'accompagnement des personnes migrantes à statut précaire et sans statut légal.</w:t>
            </w:r>
          </w:p>
        </w:tc>
        <w:tc>
          <w:tcPr>
            <w:tcW w:w="2395" w:type="dxa"/>
          </w:tcPr>
          <w:p w14:paraId="565223F4" w14:textId="6B197643" w:rsidR="0033385E" w:rsidRPr="00A22CBA" w:rsidRDefault="0033385E" w:rsidP="0033385E">
            <w:pPr>
              <w:spacing w:after="66"/>
              <w:rPr>
                <w:bCs/>
                <w:sz w:val="20"/>
              </w:rPr>
            </w:pPr>
            <w:r w:rsidRPr="00A22CBA">
              <w:rPr>
                <w:bCs/>
                <w:sz w:val="20"/>
              </w:rPr>
              <w:t>Personnes migrantes à statut précaire et sans statut d'immigration</w:t>
            </w:r>
          </w:p>
        </w:tc>
        <w:tc>
          <w:tcPr>
            <w:tcW w:w="2324" w:type="dxa"/>
          </w:tcPr>
          <w:p w14:paraId="283A18F1" w14:textId="7F8547DF" w:rsidR="0033385E" w:rsidRPr="00A22CBA" w:rsidRDefault="0033385E" w:rsidP="0033385E">
            <w:pPr>
              <w:ind w:left="100"/>
              <w:rPr>
                <w:bCs/>
                <w:sz w:val="20"/>
              </w:rPr>
            </w:pPr>
            <w:r w:rsidRPr="00A22CBA">
              <w:rPr>
                <w:bCs/>
                <w:sz w:val="20"/>
              </w:rPr>
              <w:t xml:space="preserve">Selon l'analyse des besoins émergents. </w:t>
            </w:r>
          </w:p>
        </w:tc>
        <w:tc>
          <w:tcPr>
            <w:tcW w:w="1701" w:type="dxa"/>
          </w:tcPr>
          <w:p w14:paraId="57DB8C19" w14:textId="37232BE0" w:rsidR="0033385E" w:rsidRPr="00A22CBA" w:rsidRDefault="0033385E" w:rsidP="0033385E">
            <w:pPr>
              <w:rPr>
                <w:bCs/>
                <w:sz w:val="20"/>
              </w:rPr>
            </w:pPr>
            <w:r w:rsidRPr="00A22CBA">
              <w:rPr>
                <w:bCs/>
                <w:sz w:val="20"/>
              </w:rPr>
              <w:t>500 000 $</w:t>
            </w:r>
          </w:p>
        </w:tc>
        <w:tc>
          <w:tcPr>
            <w:tcW w:w="1904" w:type="dxa"/>
          </w:tcPr>
          <w:p w14:paraId="1C9A7DEA" w14:textId="5B56FF93" w:rsidR="0033385E" w:rsidRPr="00A22CBA" w:rsidRDefault="0033385E" w:rsidP="0033385E">
            <w:pPr>
              <w:spacing w:after="90" w:line="236" w:lineRule="auto"/>
              <w:ind w:left="100" w:right="300"/>
              <w:rPr>
                <w:bCs/>
                <w:sz w:val="20"/>
              </w:rPr>
            </w:pPr>
            <w:r w:rsidRPr="00A22CBA">
              <w:rPr>
                <w:bCs/>
                <w:sz w:val="20"/>
              </w:rPr>
              <w:t>Financement annuel</w:t>
            </w:r>
          </w:p>
        </w:tc>
        <w:tc>
          <w:tcPr>
            <w:tcW w:w="1781" w:type="dxa"/>
          </w:tcPr>
          <w:p w14:paraId="6DDD43E2" w14:textId="33978405" w:rsidR="0033385E" w:rsidRPr="00A22CBA" w:rsidRDefault="008045D5" w:rsidP="0033385E">
            <w:pPr>
              <w:ind w:left="100"/>
              <w:rPr>
                <w:bCs/>
              </w:rPr>
            </w:pPr>
            <w:hyperlink r:id="rId20">
              <w:r w:rsidR="0033385E" w:rsidRPr="00A22CBA">
                <w:rPr>
                  <w:bCs/>
                  <w:i/>
                  <w:color w:val="265A9B"/>
                  <w:sz w:val="20"/>
                </w:rPr>
                <w:t xml:space="preserve">Ville de Montréal - </w:t>
              </w:r>
            </w:hyperlink>
            <w:hyperlink r:id="rId21">
              <w:r w:rsidR="0033385E" w:rsidRPr="00A22CBA">
                <w:rPr>
                  <w:bCs/>
                  <w:i/>
                  <w:color w:val="265A9B"/>
                  <w:sz w:val="20"/>
                </w:rPr>
                <w:t xml:space="preserve">Personnes sans statut ou </w:t>
              </w:r>
            </w:hyperlink>
            <w:hyperlink r:id="rId22">
              <w:r w:rsidR="0033385E" w:rsidRPr="00A22CBA">
                <w:rPr>
                  <w:bCs/>
                  <w:i/>
                  <w:color w:val="265A9B"/>
                  <w:sz w:val="20"/>
                </w:rPr>
                <w:t>à statut précaire</w:t>
              </w:r>
            </w:hyperlink>
          </w:p>
        </w:tc>
      </w:tr>
    </w:tbl>
    <w:p w14:paraId="629CFEF6" w14:textId="77777777" w:rsidR="002D3825" w:rsidRDefault="002D3825">
      <w:r>
        <w:br w:type="page"/>
      </w:r>
    </w:p>
    <w:tbl>
      <w:tblPr>
        <w:tblStyle w:val="Grilledutableau"/>
        <w:tblW w:w="14737" w:type="dxa"/>
        <w:tblLook w:val="04A0" w:firstRow="1" w:lastRow="0" w:firstColumn="1" w:lastColumn="0" w:noHBand="0" w:noVBand="1"/>
      </w:tblPr>
      <w:tblGrid>
        <w:gridCol w:w="1944"/>
        <w:gridCol w:w="2688"/>
        <w:gridCol w:w="2395"/>
        <w:gridCol w:w="2324"/>
        <w:gridCol w:w="1701"/>
        <w:gridCol w:w="1904"/>
        <w:gridCol w:w="1781"/>
      </w:tblGrid>
      <w:tr w:rsidR="00A22CBA" w:rsidRPr="00A22CBA" w14:paraId="088A520A" w14:textId="77777777" w:rsidTr="000D4B8B">
        <w:tc>
          <w:tcPr>
            <w:tcW w:w="1944" w:type="dxa"/>
          </w:tcPr>
          <w:p w14:paraId="2125D18F" w14:textId="04B9AFE1" w:rsidR="00597FE3" w:rsidRPr="00A22CBA" w:rsidRDefault="00597FE3" w:rsidP="00597FE3">
            <w:pPr>
              <w:ind w:left="100"/>
              <w:rPr>
                <w:bCs/>
                <w:sz w:val="20"/>
              </w:rPr>
            </w:pPr>
            <w:r w:rsidRPr="00A22CBA">
              <w:rPr>
                <w:bCs/>
                <w:sz w:val="20"/>
              </w:rPr>
              <w:lastRenderedPageBreak/>
              <w:t>Revitalisation urbaine intégrée (RUI)</w:t>
            </w:r>
          </w:p>
        </w:tc>
        <w:tc>
          <w:tcPr>
            <w:tcW w:w="2688" w:type="dxa"/>
          </w:tcPr>
          <w:p w14:paraId="42E516BE" w14:textId="7065DA5F" w:rsidR="00597FE3" w:rsidRPr="00A22CBA" w:rsidRDefault="00597FE3" w:rsidP="00597FE3">
            <w:pPr>
              <w:spacing w:after="90" w:line="236" w:lineRule="auto"/>
              <w:ind w:left="100" w:right="62"/>
              <w:rPr>
                <w:bCs/>
                <w:sz w:val="20"/>
              </w:rPr>
            </w:pPr>
            <w:r w:rsidRPr="00A22CBA">
              <w:rPr>
                <w:bCs/>
                <w:sz w:val="20"/>
              </w:rPr>
              <w:t>Améliorer de façon notable et durable le sort des résidents de territoires défavorisés par le biais d'interventions intégrées et concertées.</w:t>
            </w:r>
          </w:p>
        </w:tc>
        <w:tc>
          <w:tcPr>
            <w:tcW w:w="2395" w:type="dxa"/>
          </w:tcPr>
          <w:p w14:paraId="0E7761D4" w14:textId="77777777" w:rsidR="00597FE3" w:rsidRPr="00A22CBA" w:rsidRDefault="00597FE3" w:rsidP="00597FE3">
            <w:pPr>
              <w:spacing w:after="90" w:line="236" w:lineRule="auto"/>
              <w:rPr>
                <w:bCs/>
              </w:rPr>
            </w:pPr>
            <w:r w:rsidRPr="00A22CBA">
              <w:rPr>
                <w:bCs/>
                <w:sz w:val="20"/>
              </w:rPr>
              <w:t>Chaque territoire détermine les priorités d’action en fonction des enjeux locaux, par exemple :</w:t>
            </w:r>
          </w:p>
          <w:p w14:paraId="14F0CA79" w14:textId="77777777" w:rsidR="00597FE3" w:rsidRPr="00A22CBA" w:rsidRDefault="00597FE3" w:rsidP="00597FE3">
            <w:pPr>
              <w:numPr>
                <w:ilvl w:val="0"/>
                <w:numId w:val="14"/>
              </w:numPr>
              <w:spacing w:after="66"/>
              <w:ind w:hanging="180"/>
              <w:rPr>
                <w:bCs/>
              </w:rPr>
            </w:pPr>
            <w:r w:rsidRPr="00A22CBA">
              <w:rPr>
                <w:bCs/>
                <w:sz w:val="20"/>
              </w:rPr>
              <w:t>Logement</w:t>
            </w:r>
          </w:p>
          <w:p w14:paraId="7494503B" w14:textId="77777777" w:rsidR="00597FE3" w:rsidRPr="00A22CBA" w:rsidRDefault="00597FE3" w:rsidP="00597FE3">
            <w:pPr>
              <w:numPr>
                <w:ilvl w:val="0"/>
                <w:numId w:val="14"/>
              </w:numPr>
              <w:spacing w:after="66"/>
              <w:ind w:hanging="180"/>
              <w:rPr>
                <w:bCs/>
              </w:rPr>
            </w:pPr>
            <w:r w:rsidRPr="00A22CBA">
              <w:rPr>
                <w:bCs/>
                <w:sz w:val="20"/>
              </w:rPr>
              <w:t>Sécurité alimentaire</w:t>
            </w:r>
          </w:p>
          <w:p w14:paraId="78D6E430" w14:textId="77777777" w:rsidR="00597FE3" w:rsidRPr="00A22CBA" w:rsidRDefault="00597FE3" w:rsidP="00597FE3">
            <w:pPr>
              <w:numPr>
                <w:ilvl w:val="0"/>
                <w:numId w:val="14"/>
              </w:numPr>
              <w:spacing w:after="90" w:line="236" w:lineRule="auto"/>
              <w:ind w:hanging="180"/>
              <w:rPr>
                <w:bCs/>
              </w:rPr>
            </w:pPr>
            <w:r w:rsidRPr="00A22CBA">
              <w:rPr>
                <w:bCs/>
                <w:sz w:val="20"/>
              </w:rPr>
              <w:t>Intégration socioéconomique</w:t>
            </w:r>
          </w:p>
          <w:p w14:paraId="66FCEFE9" w14:textId="77777777" w:rsidR="00597FE3" w:rsidRPr="00A22CBA" w:rsidRDefault="00597FE3" w:rsidP="00597FE3">
            <w:pPr>
              <w:numPr>
                <w:ilvl w:val="0"/>
                <w:numId w:val="14"/>
              </w:numPr>
              <w:spacing w:after="66"/>
              <w:ind w:hanging="180"/>
              <w:rPr>
                <w:bCs/>
              </w:rPr>
            </w:pPr>
            <w:r w:rsidRPr="00A22CBA">
              <w:rPr>
                <w:bCs/>
                <w:sz w:val="20"/>
              </w:rPr>
              <w:t>Participation citoyenne</w:t>
            </w:r>
          </w:p>
          <w:p w14:paraId="69A64EE9" w14:textId="108C9BD5" w:rsidR="00597FE3" w:rsidRPr="00A22CBA" w:rsidRDefault="00597FE3" w:rsidP="00597FE3">
            <w:pPr>
              <w:spacing w:after="66"/>
              <w:rPr>
                <w:bCs/>
                <w:sz w:val="20"/>
              </w:rPr>
            </w:pPr>
            <w:r w:rsidRPr="00A22CBA">
              <w:rPr>
                <w:bCs/>
                <w:sz w:val="20"/>
              </w:rPr>
              <w:t>Aménagement urbain</w:t>
            </w:r>
          </w:p>
        </w:tc>
        <w:tc>
          <w:tcPr>
            <w:tcW w:w="2324" w:type="dxa"/>
          </w:tcPr>
          <w:p w14:paraId="2C2E4352" w14:textId="6861FC7C" w:rsidR="00597FE3" w:rsidRPr="00A22CBA" w:rsidRDefault="00597FE3" w:rsidP="00597FE3">
            <w:pPr>
              <w:ind w:left="100"/>
              <w:rPr>
                <w:bCs/>
                <w:sz w:val="20"/>
              </w:rPr>
            </w:pPr>
            <w:r w:rsidRPr="00A22CBA">
              <w:rPr>
                <w:bCs/>
                <w:sz w:val="20"/>
              </w:rPr>
              <w:t xml:space="preserve">Montant du financement par territoire en fonction de la phase d'implantation de la RUI, soit entre 115 000 $ et 152 000 $ annuellement. Ces sommes sont ensuite déployées sur le plan local. </w:t>
            </w:r>
          </w:p>
        </w:tc>
        <w:tc>
          <w:tcPr>
            <w:tcW w:w="1701" w:type="dxa"/>
          </w:tcPr>
          <w:p w14:paraId="05D9723D" w14:textId="38969AB4" w:rsidR="00597FE3" w:rsidRPr="00A22CBA" w:rsidRDefault="00597FE3" w:rsidP="00597FE3">
            <w:pPr>
              <w:rPr>
                <w:bCs/>
                <w:sz w:val="20"/>
              </w:rPr>
            </w:pPr>
            <w:r w:rsidRPr="00A22CBA">
              <w:rPr>
                <w:bCs/>
                <w:sz w:val="20"/>
              </w:rPr>
              <w:t>Budget annuel de 1,</w:t>
            </w:r>
            <w:r w:rsidR="002D3825">
              <w:rPr>
                <w:bCs/>
                <w:sz w:val="20"/>
              </w:rPr>
              <w:t>2</w:t>
            </w:r>
            <w:r w:rsidRPr="00A22CBA">
              <w:rPr>
                <w:bCs/>
                <w:sz w:val="20"/>
              </w:rPr>
              <w:t xml:space="preserve"> M$</w:t>
            </w:r>
          </w:p>
        </w:tc>
        <w:tc>
          <w:tcPr>
            <w:tcW w:w="1904" w:type="dxa"/>
          </w:tcPr>
          <w:p w14:paraId="020052A6" w14:textId="70A27C9F" w:rsidR="00597FE3" w:rsidRPr="00A22CBA" w:rsidRDefault="00597FE3" w:rsidP="00597FE3">
            <w:pPr>
              <w:spacing w:after="90" w:line="236" w:lineRule="auto"/>
              <w:ind w:left="100" w:right="300"/>
              <w:rPr>
                <w:bCs/>
                <w:sz w:val="20"/>
              </w:rPr>
            </w:pPr>
            <w:r w:rsidRPr="00A22CBA">
              <w:rPr>
                <w:bCs/>
                <w:sz w:val="20"/>
              </w:rPr>
              <w:t>Financement annuel</w:t>
            </w:r>
            <w:r w:rsidR="002D3825">
              <w:rPr>
                <w:bCs/>
                <w:sz w:val="20"/>
              </w:rPr>
              <w:t xml:space="preserve"> jusqu’en 2025</w:t>
            </w:r>
          </w:p>
        </w:tc>
        <w:tc>
          <w:tcPr>
            <w:tcW w:w="1781" w:type="dxa"/>
          </w:tcPr>
          <w:p w14:paraId="616F5E87" w14:textId="3CC18660" w:rsidR="00597FE3" w:rsidRPr="00A22CBA" w:rsidRDefault="008045D5" w:rsidP="00597FE3">
            <w:pPr>
              <w:ind w:left="100"/>
              <w:rPr>
                <w:bCs/>
              </w:rPr>
            </w:pPr>
            <w:hyperlink r:id="rId23">
              <w:r w:rsidR="00597FE3" w:rsidRPr="00A22CBA">
                <w:rPr>
                  <w:bCs/>
                  <w:i/>
                  <w:color w:val="265A9B"/>
                  <w:sz w:val="20"/>
                </w:rPr>
                <w:t xml:space="preserve">Ville de Montréal - </w:t>
              </w:r>
            </w:hyperlink>
            <w:hyperlink r:id="rId24">
              <w:r w:rsidR="00597FE3" w:rsidRPr="00A22CBA">
                <w:rPr>
                  <w:bCs/>
                  <w:i/>
                  <w:color w:val="265A9B"/>
                  <w:sz w:val="20"/>
                </w:rPr>
                <w:t xml:space="preserve">Revitalisation urbaine </w:t>
              </w:r>
            </w:hyperlink>
            <w:hyperlink r:id="rId25">
              <w:r w:rsidR="00597FE3" w:rsidRPr="00A22CBA">
                <w:rPr>
                  <w:bCs/>
                  <w:i/>
                  <w:color w:val="265A9B"/>
                  <w:sz w:val="20"/>
                </w:rPr>
                <w:t>intégrée</w:t>
              </w:r>
            </w:hyperlink>
          </w:p>
        </w:tc>
      </w:tr>
      <w:tr w:rsidR="002A0DE7" w:rsidRPr="00A22CBA" w14:paraId="2152AF4C" w14:textId="77777777" w:rsidTr="000D4B8B">
        <w:tc>
          <w:tcPr>
            <w:tcW w:w="1944" w:type="dxa"/>
          </w:tcPr>
          <w:p w14:paraId="1BEBDE4E" w14:textId="7C1BACB4" w:rsidR="00581A6E" w:rsidRPr="00A22CBA" w:rsidRDefault="00581A6E" w:rsidP="00581A6E">
            <w:pPr>
              <w:ind w:left="100"/>
              <w:rPr>
                <w:bCs/>
                <w:sz w:val="20"/>
              </w:rPr>
            </w:pPr>
            <w:r w:rsidRPr="00A22CBA">
              <w:rPr>
                <w:bCs/>
                <w:sz w:val="20"/>
              </w:rPr>
              <w:t>Programme Itinérance et milieux inclusifs</w:t>
            </w:r>
          </w:p>
        </w:tc>
        <w:tc>
          <w:tcPr>
            <w:tcW w:w="2688" w:type="dxa"/>
          </w:tcPr>
          <w:p w14:paraId="42BC21F0" w14:textId="4CBD7B23" w:rsidR="00581A6E" w:rsidRPr="00A22CBA" w:rsidRDefault="00581A6E" w:rsidP="00581A6E">
            <w:pPr>
              <w:spacing w:after="90" w:line="236" w:lineRule="auto"/>
              <w:ind w:left="100" w:right="62"/>
              <w:rPr>
                <w:bCs/>
                <w:sz w:val="20"/>
              </w:rPr>
            </w:pPr>
            <w:r w:rsidRPr="00A22CBA">
              <w:rPr>
                <w:bCs/>
                <w:sz w:val="20"/>
              </w:rPr>
              <w:t>Contribuer à des milieux de vie plus inclusifs, harmonieux et sécuritaires pour tous et toutes.</w:t>
            </w:r>
          </w:p>
        </w:tc>
        <w:tc>
          <w:tcPr>
            <w:tcW w:w="2395" w:type="dxa"/>
          </w:tcPr>
          <w:p w14:paraId="466ED897" w14:textId="1C29D066" w:rsidR="00581A6E" w:rsidRPr="00A22CBA" w:rsidRDefault="00581A6E" w:rsidP="00581A6E">
            <w:pPr>
              <w:spacing w:after="90" w:line="236" w:lineRule="auto"/>
              <w:rPr>
                <w:bCs/>
                <w:sz w:val="20"/>
              </w:rPr>
            </w:pPr>
            <w:r w:rsidRPr="00A22CBA">
              <w:rPr>
                <w:bCs/>
                <w:sz w:val="20"/>
              </w:rPr>
              <w:t>Itinérance</w:t>
            </w:r>
          </w:p>
        </w:tc>
        <w:tc>
          <w:tcPr>
            <w:tcW w:w="2324" w:type="dxa"/>
          </w:tcPr>
          <w:p w14:paraId="257801FB" w14:textId="292D608E" w:rsidR="00581A6E" w:rsidRPr="00A22CBA" w:rsidRDefault="002D3825" w:rsidP="002D3825">
            <w:pPr>
              <w:rPr>
                <w:bCs/>
                <w:sz w:val="20"/>
              </w:rPr>
            </w:pPr>
            <w:r>
              <w:rPr>
                <w:bCs/>
                <w:sz w:val="20"/>
              </w:rPr>
              <w:t xml:space="preserve">Contribution financière déployée par l’entremise d’un cadre de référence en itinérance pour 30 mois </w:t>
            </w:r>
            <w:r w:rsidR="00581A6E" w:rsidRPr="00A22CBA">
              <w:rPr>
                <w:bCs/>
                <w:sz w:val="20"/>
              </w:rPr>
              <w:t>(1</w:t>
            </w:r>
            <w:r w:rsidR="00581A6E" w:rsidRPr="00A22CBA">
              <w:rPr>
                <w:bCs/>
                <w:sz w:val="20"/>
                <w:vertAlign w:val="superscript"/>
              </w:rPr>
              <w:t>er</w:t>
            </w:r>
            <w:r w:rsidR="00581A6E" w:rsidRPr="00A22CBA">
              <w:rPr>
                <w:bCs/>
                <w:sz w:val="20"/>
              </w:rPr>
              <w:t xml:space="preserve"> juillet 2023 au 31 décembre 2025)</w:t>
            </w:r>
          </w:p>
        </w:tc>
        <w:tc>
          <w:tcPr>
            <w:tcW w:w="1701" w:type="dxa"/>
          </w:tcPr>
          <w:p w14:paraId="074F66A0" w14:textId="77777777" w:rsidR="00581A6E" w:rsidRPr="00A22CBA" w:rsidRDefault="00581A6E" w:rsidP="00581A6E">
            <w:pPr>
              <w:rPr>
                <w:bCs/>
              </w:rPr>
            </w:pPr>
            <w:r w:rsidRPr="00A22CBA">
              <w:rPr>
                <w:bCs/>
                <w:sz w:val="20"/>
              </w:rPr>
              <w:t xml:space="preserve">Budget de 12,5 M$, soit </w:t>
            </w:r>
          </w:p>
          <w:p w14:paraId="0C20CF4F" w14:textId="77777777" w:rsidR="00581A6E" w:rsidRPr="00A22CBA" w:rsidRDefault="00581A6E" w:rsidP="00581A6E">
            <w:pPr>
              <w:rPr>
                <w:bCs/>
              </w:rPr>
            </w:pPr>
            <w:r w:rsidRPr="00A22CBA">
              <w:rPr>
                <w:bCs/>
                <w:sz w:val="20"/>
              </w:rPr>
              <w:t xml:space="preserve">2,5 M$ pour 2023 et </w:t>
            </w:r>
          </w:p>
          <w:p w14:paraId="07F0CDF5" w14:textId="61BDD29A" w:rsidR="00581A6E" w:rsidRPr="00A22CBA" w:rsidRDefault="00581A6E" w:rsidP="00581A6E">
            <w:pPr>
              <w:rPr>
                <w:bCs/>
                <w:sz w:val="20"/>
              </w:rPr>
            </w:pPr>
            <w:r w:rsidRPr="00A22CBA">
              <w:rPr>
                <w:bCs/>
                <w:sz w:val="20"/>
              </w:rPr>
              <w:t>5 M$ pour 2024 et 2025)</w:t>
            </w:r>
          </w:p>
        </w:tc>
        <w:tc>
          <w:tcPr>
            <w:tcW w:w="1904" w:type="dxa"/>
          </w:tcPr>
          <w:p w14:paraId="3C19E654" w14:textId="4A455408" w:rsidR="00581A6E" w:rsidRPr="00A22CBA" w:rsidRDefault="00581A6E" w:rsidP="00581A6E">
            <w:pPr>
              <w:spacing w:after="90" w:line="236" w:lineRule="auto"/>
              <w:ind w:left="100" w:right="300"/>
              <w:rPr>
                <w:bCs/>
                <w:sz w:val="20"/>
              </w:rPr>
            </w:pPr>
            <w:r w:rsidRPr="00A22CBA">
              <w:rPr>
                <w:bCs/>
                <w:sz w:val="20"/>
              </w:rPr>
              <w:t>Financement des projets sur 30 mois</w:t>
            </w:r>
          </w:p>
        </w:tc>
        <w:tc>
          <w:tcPr>
            <w:tcW w:w="1781" w:type="dxa"/>
          </w:tcPr>
          <w:p w14:paraId="48A5F271" w14:textId="60B59AEF" w:rsidR="00581A6E" w:rsidRPr="00A22CBA" w:rsidRDefault="008045D5" w:rsidP="00581A6E">
            <w:pPr>
              <w:ind w:left="100"/>
              <w:rPr>
                <w:bCs/>
              </w:rPr>
            </w:pPr>
            <w:hyperlink r:id="rId26">
              <w:r w:rsidR="00581A6E" w:rsidRPr="00A22CBA">
                <w:rPr>
                  <w:bCs/>
                  <w:i/>
                  <w:color w:val="265A9B"/>
                  <w:sz w:val="20"/>
                </w:rPr>
                <w:t xml:space="preserve">Ville de Montréal - </w:t>
              </w:r>
            </w:hyperlink>
            <w:hyperlink r:id="rId27">
              <w:r w:rsidR="00581A6E" w:rsidRPr="00A22CBA">
                <w:rPr>
                  <w:bCs/>
                  <w:i/>
                  <w:color w:val="265A9B"/>
                  <w:sz w:val="20"/>
                </w:rPr>
                <w:t xml:space="preserve">Itinérance et milieux </w:t>
              </w:r>
            </w:hyperlink>
            <w:hyperlink r:id="rId28">
              <w:r w:rsidR="00581A6E" w:rsidRPr="00A22CBA">
                <w:rPr>
                  <w:bCs/>
                  <w:i/>
                  <w:color w:val="265A9B"/>
                  <w:sz w:val="20"/>
                </w:rPr>
                <w:t>inclusifs 2023-2025</w:t>
              </w:r>
            </w:hyperlink>
          </w:p>
        </w:tc>
      </w:tr>
      <w:tr w:rsidR="002A0DE7" w:rsidRPr="00A22CBA" w14:paraId="59B61CF9" w14:textId="77777777" w:rsidTr="000D4B8B">
        <w:tc>
          <w:tcPr>
            <w:tcW w:w="1944" w:type="dxa"/>
          </w:tcPr>
          <w:p w14:paraId="31E10106" w14:textId="3A825912" w:rsidR="00581A6E" w:rsidRPr="00A22CBA" w:rsidRDefault="00581A6E" w:rsidP="00581A6E">
            <w:pPr>
              <w:ind w:left="100"/>
              <w:rPr>
                <w:bCs/>
                <w:sz w:val="20"/>
              </w:rPr>
            </w:pPr>
            <w:r w:rsidRPr="00A22CBA">
              <w:rPr>
                <w:bCs/>
                <w:sz w:val="20"/>
              </w:rPr>
              <w:t>Par et Pour les jeunes</w:t>
            </w:r>
          </w:p>
        </w:tc>
        <w:tc>
          <w:tcPr>
            <w:tcW w:w="2688" w:type="dxa"/>
          </w:tcPr>
          <w:p w14:paraId="1FF114DB" w14:textId="359FCE7F" w:rsidR="00581A6E" w:rsidRPr="00A22CBA" w:rsidRDefault="00581A6E" w:rsidP="00581A6E">
            <w:pPr>
              <w:spacing w:after="90" w:line="236" w:lineRule="auto"/>
              <w:ind w:left="100" w:right="62"/>
              <w:rPr>
                <w:bCs/>
                <w:sz w:val="20"/>
              </w:rPr>
            </w:pPr>
            <w:r w:rsidRPr="00A22CBA">
              <w:rPr>
                <w:bCs/>
                <w:sz w:val="20"/>
              </w:rPr>
              <w:t>Pour lutter contre l’injustice, les discriminations et la violence à Montréal, la Ville souhaite soutenir des initiatives menées par des jeunes. Les organismes communautaires sont invités à déposer des projets conçus et réalisés avec la participation de personnes de moins de 30 ans.</w:t>
            </w:r>
          </w:p>
        </w:tc>
        <w:tc>
          <w:tcPr>
            <w:tcW w:w="2395" w:type="dxa"/>
          </w:tcPr>
          <w:p w14:paraId="7EB9C895" w14:textId="627A40D4" w:rsidR="00581A6E" w:rsidRPr="00A22CBA" w:rsidRDefault="00581A6E" w:rsidP="00581A6E">
            <w:pPr>
              <w:spacing w:after="90" w:line="236" w:lineRule="auto"/>
              <w:rPr>
                <w:bCs/>
                <w:sz w:val="20"/>
              </w:rPr>
            </w:pPr>
            <w:r w:rsidRPr="00A22CBA">
              <w:rPr>
                <w:bCs/>
                <w:sz w:val="20"/>
              </w:rPr>
              <w:t>Sécurité urbaine, défense de droits et lutte aux discrimination</w:t>
            </w:r>
            <w:r w:rsidR="003F155F">
              <w:rPr>
                <w:bCs/>
                <w:sz w:val="20"/>
              </w:rPr>
              <w:t>s</w:t>
            </w:r>
            <w:r w:rsidRPr="00A22CBA">
              <w:rPr>
                <w:bCs/>
                <w:sz w:val="20"/>
              </w:rPr>
              <w:t xml:space="preserve"> </w:t>
            </w:r>
            <w:r w:rsidR="003F155F" w:rsidRPr="00A22CBA">
              <w:rPr>
                <w:bCs/>
                <w:sz w:val="20"/>
              </w:rPr>
              <w:t>systémique</w:t>
            </w:r>
            <w:r w:rsidR="003F155F">
              <w:rPr>
                <w:bCs/>
                <w:sz w:val="20"/>
              </w:rPr>
              <w:t>s</w:t>
            </w:r>
            <w:r w:rsidRPr="00A22CBA">
              <w:rPr>
                <w:bCs/>
                <w:sz w:val="20"/>
              </w:rPr>
              <w:t>, développement enfant et jeunesse</w:t>
            </w:r>
          </w:p>
        </w:tc>
        <w:tc>
          <w:tcPr>
            <w:tcW w:w="2324" w:type="dxa"/>
          </w:tcPr>
          <w:p w14:paraId="3850F0B8" w14:textId="72026F71" w:rsidR="00581A6E" w:rsidRPr="00A22CBA" w:rsidRDefault="00581A6E" w:rsidP="00581A6E">
            <w:pPr>
              <w:ind w:left="100"/>
              <w:rPr>
                <w:bCs/>
                <w:sz w:val="20"/>
              </w:rPr>
            </w:pPr>
            <w:r w:rsidRPr="00A22CBA">
              <w:rPr>
                <w:bCs/>
                <w:sz w:val="20"/>
              </w:rPr>
              <w:t xml:space="preserve">52 projets financés dans 17 </w:t>
            </w:r>
            <w:r w:rsidR="003F155F" w:rsidRPr="00A22CBA">
              <w:rPr>
                <w:bCs/>
                <w:sz w:val="20"/>
              </w:rPr>
              <w:t>arrondissements</w:t>
            </w:r>
            <w:r w:rsidRPr="00A22CBA">
              <w:rPr>
                <w:bCs/>
                <w:sz w:val="20"/>
              </w:rPr>
              <w:t xml:space="preserve"> pour 2023 </w:t>
            </w:r>
          </w:p>
        </w:tc>
        <w:tc>
          <w:tcPr>
            <w:tcW w:w="1701" w:type="dxa"/>
          </w:tcPr>
          <w:p w14:paraId="142F8E99" w14:textId="1F2976F9" w:rsidR="00581A6E" w:rsidRPr="00A22CBA" w:rsidRDefault="00581A6E" w:rsidP="00581A6E">
            <w:pPr>
              <w:rPr>
                <w:bCs/>
                <w:sz w:val="20"/>
              </w:rPr>
            </w:pPr>
            <w:r w:rsidRPr="00A22CBA">
              <w:rPr>
                <w:bCs/>
                <w:sz w:val="20"/>
              </w:rPr>
              <w:t>3 M$</w:t>
            </w:r>
          </w:p>
        </w:tc>
        <w:tc>
          <w:tcPr>
            <w:tcW w:w="1904" w:type="dxa"/>
          </w:tcPr>
          <w:p w14:paraId="7F7E4F8E" w14:textId="14C5E2E9" w:rsidR="00581A6E" w:rsidRPr="00A22CBA" w:rsidRDefault="00581A6E" w:rsidP="00581A6E">
            <w:pPr>
              <w:spacing w:after="90" w:line="236" w:lineRule="auto"/>
              <w:ind w:left="100" w:right="300"/>
              <w:rPr>
                <w:bCs/>
                <w:sz w:val="20"/>
              </w:rPr>
            </w:pPr>
            <w:r w:rsidRPr="00A22CBA">
              <w:rPr>
                <w:bCs/>
                <w:sz w:val="20"/>
              </w:rPr>
              <w:t>Fonds ponctuel sur 2 ans</w:t>
            </w:r>
          </w:p>
        </w:tc>
        <w:tc>
          <w:tcPr>
            <w:tcW w:w="1781" w:type="dxa"/>
          </w:tcPr>
          <w:p w14:paraId="2BBF01D5" w14:textId="069EBDD2" w:rsidR="00581A6E" w:rsidRPr="00A22CBA" w:rsidRDefault="008045D5" w:rsidP="00581A6E">
            <w:pPr>
              <w:ind w:left="100"/>
              <w:rPr>
                <w:bCs/>
              </w:rPr>
            </w:pPr>
            <w:hyperlink r:id="rId29">
              <w:r w:rsidR="00581A6E" w:rsidRPr="00A22CBA">
                <w:rPr>
                  <w:bCs/>
                  <w:i/>
                  <w:color w:val="265A9B"/>
                  <w:sz w:val="20"/>
                </w:rPr>
                <w:t xml:space="preserve">Ville de Montréal - Par </w:t>
              </w:r>
            </w:hyperlink>
            <w:hyperlink r:id="rId30">
              <w:r w:rsidR="00581A6E" w:rsidRPr="00A22CBA">
                <w:rPr>
                  <w:bCs/>
                  <w:i/>
                  <w:color w:val="265A9B"/>
                  <w:sz w:val="20"/>
                </w:rPr>
                <w:t>et pour les jeunes</w:t>
              </w:r>
            </w:hyperlink>
          </w:p>
        </w:tc>
      </w:tr>
    </w:tbl>
    <w:p w14:paraId="6F01B2FC" w14:textId="77777777" w:rsidR="003F155F" w:rsidRDefault="003F155F">
      <w:r>
        <w:br w:type="page"/>
      </w:r>
    </w:p>
    <w:tbl>
      <w:tblPr>
        <w:tblStyle w:val="Grilledutableau"/>
        <w:tblW w:w="14884" w:type="dxa"/>
        <w:tblInd w:w="-147" w:type="dxa"/>
        <w:tblLook w:val="04A0" w:firstRow="1" w:lastRow="0" w:firstColumn="1" w:lastColumn="0" w:noHBand="0" w:noVBand="1"/>
      </w:tblPr>
      <w:tblGrid>
        <w:gridCol w:w="1840"/>
        <w:gridCol w:w="3375"/>
        <w:gridCol w:w="1911"/>
        <w:gridCol w:w="2312"/>
        <w:gridCol w:w="1776"/>
        <w:gridCol w:w="1898"/>
        <w:gridCol w:w="1772"/>
      </w:tblGrid>
      <w:tr w:rsidR="002A0DE7" w:rsidRPr="00A22CBA" w14:paraId="00343EA5" w14:textId="77777777" w:rsidTr="003F155F">
        <w:tc>
          <w:tcPr>
            <w:tcW w:w="1843" w:type="dxa"/>
          </w:tcPr>
          <w:p w14:paraId="6F53FF07" w14:textId="0715EBBF" w:rsidR="00235419" w:rsidRPr="00A22CBA" w:rsidRDefault="00235419" w:rsidP="00235419">
            <w:pPr>
              <w:spacing w:after="396"/>
              <w:rPr>
                <w:bCs/>
              </w:rPr>
            </w:pPr>
            <w:r w:rsidRPr="00A22CBA">
              <w:rPr>
                <w:bCs/>
                <w:sz w:val="20"/>
              </w:rPr>
              <w:lastRenderedPageBreak/>
              <w:t>Prévention Montréal</w:t>
            </w:r>
          </w:p>
          <w:p w14:paraId="3DD51B20" w14:textId="046BAD81" w:rsidR="00235419" w:rsidRPr="00A22CBA" w:rsidRDefault="00235419" w:rsidP="003F155F">
            <w:pPr>
              <w:rPr>
                <w:bCs/>
                <w:sz w:val="20"/>
              </w:rPr>
            </w:pPr>
            <w:r w:rsidRPr="00A22CBA">
              <w:rPr>
                <w:bCs/>
                <w:sz w:val="20"/>
              </w:rPr>
              <w:t>Volet arrondissements</w:t>
            </w:r>
          </w:p>
        </w:tc>
        <w:tc>
          <w:tcPr>
            <w:tcW w:w="3402" w:type="dxa"/>
          </w:tcPr>
          <w:p w14:paraId="31EBD667" w14:textId="77777777" w:rsidR="00235419" w:rsidRPr="00A22CBA" w:rsidRDefault="00235419" w:rsidP="00235419">
            <w:pPr>
              <w:spacing w:after="90" w:line="236" w:lineRule="auto"/>
              <w:ind w:right="333"/>
              <w:rPr>
                <w:bCs/>
              </w:rPr>
            </w:pPr>
            <w:r w:rsidRPr="00A22CBA">
              <w:rPr>
                <w:bCs/>
                <w:sz w:val="20"/>
              </w:rPr>
              <w:t>Objectif général : Offrir des milieux de vie de qualité et sécuritaires dans lesquels les obstacles sont levés et les opportunités sont accessibles aux enfants et aux jeunes de moins de 30 ans ainsi qu’à leur famille en situation de vulnérabilité.</w:t>
            </w:r>
          </w:p>
          <w:p w14:paraId="3F8CEB29" w14:textId="77777777" w:rsidR="00235419" w:rsidRPr="00A22CBA" w:rsidRDefault="00235419" w:rsidP="00235419">
            <w:pPr>
              <w:spacing w:after="90" w:line="236" w:lineRule="auto"/>
              <w:ind w:right="439"/>
              <w:rPr>
                <w:bCs/>
              </w:rPr>
            </w:pPr>
            <w:r w:rsidRPr="00A22CBA">
              <w:rPr>
                <w:bCs/>
                <w:sz w:val="20"/>
              </w:rPr>
              <w:t>Axe 1 : Développement du plein potentiel des enfants et des jeunes en situation de vulnérabilité</w:t>
            </w:r>
          </w:p>
          <w:p w14:paraId="1C265126" w14:textId="77777777" w:rsidR="00235419" w:rsidRPr="00A22CBA" w:rsidRDefault="00235419" w:rsidP="00235419">
            <w:pPr>
              <w:spacing w:after="90" w:line="236" w:lineRule="auto"/>
              <w:ind w:right="254"/>
              <w:rPr>
                <w:bCs/>
              </w:rPr>
            </w:pPr>
            <w:r w:rsidRPr="00A22CBA">
              <w:rPr>
                <w:bCs/>
                <w:sz w:val="20"/>
              </w:rPr>
              <w:t>Objectif principal : Dans une perspective de respect des droits fondamentaux et de la lutte contre le racisme et les discriminations systémiques, les enfants et les jeunes s’engagent activement et s’épanouissent pleinement en profitant de ressources accessibles, variées et adaptées.</w:t>
            </w:r>
          </w:p>
          <w:p w14:paraId="0503DCB3" w14:textId="77777777" w:rsidR="00235419" w:rsidRPr="00A22CBA" w:rsidRDefault="00235419" w:rsidP="00235419">
            <w:pPr>
              <w:spacing w:after="90" w:line="236" w:lineRule="auto"/>
              <w:ind w:right="227"/>
              <w:rPr>
                <w:bCs/>
              </w:rPr>
            </w:pPr>
            <w:r w:rsidRPr="00A22CBA">
              <w:rPr>
                <w:bCs/>
                <w:sz w:val="20"/>
              </w:rPr>
              <w:t>Objectif 1.1. Développer l'engagement civique et social des enfants et des jeunes et les sensibiliser sur leurs droits</w:t>
            </w:r>
          </w:p>
          <w:p w14:paraId="003673DB" w14:textId="77777777" w:rsidR="00235419" w:rsidRPr="00A22CBA" w:rsidRDefault="00235419" w:rsidP="00235419">
            <w:pPr>
              <w:spacing w:after="90" w:line="236" w:lineRule="auto"/>
              <w:rPr>
                <w:bCs/>
              </w:rPr>
            </w:pPr>
            <w:r w:rsidRPr="00A22CBA">
              <w:rPr>
                <w:bCs/>
                <w:sz w:val="20"/>
              </w:rPr>
              <w:t>Objectif 1.2. Réduire les inégalités en contribuant au développement global des enfants et des jeunes dans leur environnement</w:t>
            </w:r>
          </w:p>
          <w:p w14:paraId="44074E35" w14:textId="77777777" w:rsidR="00235419" w:rsidRPr="00A22CBA" w:rsidRDefault="00235419" w:rsidP="00235419">
            <w:pPr>
              <w:spacing w:after="66"/>
              <w:rPr>
                <w:bCs/>
              </w:rPr>
            </w:pPr>
            <w:r w:rsidRPr="00A22CBA">
              <w:rPr>
                <w:bCs/>
                <w:sz w:val="20"/>
              </w:rPr>
              <w:t>Axe 2 : Prévention en sécurité urbaine</w:t>
            </w:r>
          </w:p>
          <w:p w14:paraId="67502331" w14:textId="77777777" w:rsidR="00235419" w:rsidRPr="00A22CBA" w:rsidRDefault="00235419" w:rsidP="00235419">
            <w:pPr>
              <w:spacing w:after="68" w:line="258" w:lineRule="auto"/>
              <w:ind w:right="105"/>
              <w:rPr>
                <w:bCs/>
              </w:rPr>
            </w:pPr>
            <w:r w:rsidRPr="00A22CBA">
              <w:rPr>
                <w:bCs/>
                <w:sz w:val="20"/>
              </w:rPr>
              <w:t xml:space="preserve">Objectif principal : Améliorer la sécurité vécue et perçue de la population au sein de son quartier et de la ville, avec une attention particulière aux enfants, aux jeunes et aux milieux plus susceptibles de vivre de l’insécurité. Objectif 2.1. Soutenir le développement </w:t>
            </w:r>
            <w:r w:rsidRPr="00A22CBA">
              <w:rPr>
                <w:bCs/>
                <w:sz w:val="20"/>
              </w:rPr>
              <w:lastRenderedPageBreak/>
              <w:t>d’actions communautaires et citoyennes en sécurité urbaine</w:t>
            </w:r>
          </w:p>
          <w:p w14:paraId="337E8147" w14:textId="0862F229" w:rsidR="00235419" w:rsidRPr="00A22CBA" w:rsidRDefault="00235419" w:rsidP="00235419">
            <w:pPr>
              <w:spacing w:after="90" w:line="236" w:lineRule="auto"/>
              <w:ind w:left="100" w:right="62"/>
              <w:rPr>
                <w:bCs/>
                <w:sz w:val="20"/>
              </w:rPr>
            </w:pPr>
            <w:r w:rsidRPr="00A22CBA">
              <w:rPr>
                <w:bCs/>
                <w:sz w:val="20"/>
              </w:rPr>
              <w:t>Objectif 2.2. Appuyer la mise en place d’initiatives ciblées en prévention de la violence chez les enfants et les jeunes à risque de commettre ou de subir la violence</w:t>
            </w:r>
          </w:p>
        </w:tc>
        <w:tc>
          <w:tcPr>
            <w:tcW w:w="1929" w:type="dxa"/>
          </w:tcPr>
          <w:p w14:paraId="173254CA" w14:textId="56F0BCD3" w:rsidR="00235419" w:rsidRPr="00A22CBA" w:rsidRDefault="00235419" w:rsidP="00235419">
            <w:pPr>
              <w:spacing w:after="90" w:line="236" w:lineRule="auto"/>
              <w:rPr>
                <w:bCs/>
                <w:sz w:val="20"/>
              </w:rPr>
            </w:pPr>
            <w:r w:rsidRPr="00A22CBA">
              <w:rPr>
                <w:bCs/>
                <w:sz w:val="20"/>
              </w:rPr>
              <w:lastRenderedPageBreak/>
              <w:t>Enfance-famille et jeunesse Sécurité urbaine</w:t>
            </w:r>
          </w:p>
        </w:tc>
        <w:tc>
          <w:tcPr>
            <w:tcW w:w="2324" w:type="dxa"/>
          </w:tcPr>
          <w:p w14:paraId="7B2CD7EF" w14:textId="77777777" w:rsidR="00235419" w:rsidRPr="00A22CBA" w:rsidRDefault="00235419" w:rsidP="00235419">
            <w:pPr>
              <w:spacing w:after="90" w:line="236" w:lineRule="auto"/>
              <w:rPr>
                <w:bCs/>
              </w:rPr>
            </w:pPr>
            <w:r w:rsidRPr="00A22CBA">
              <w:rPr>
                <w:bCs/>
                <w:sz w:val="20"/>
              </w:rPr>
              <w:t>19 arrondissements bénéficient de montants établis selon les 5 indicateurs suivants :</w:t>
            </w:r>
          </w:p>
          <w:p w14:paraId="0264F253" w14:textId="77777777" w:rsidR="00235419" w:rsidRPr="00A22CBA" w:rsidRDefault="00235419" w:rsidP="00235419">
            <w:pPr>
              <w:numPr>
                <w:ilvl w:val="0"/>
                <w:numId w:val="15"/>
              </w:numPr>
              <w:spacing w:after="66"/>
              <w:ind w:right="82" w:hanging="180"/>
              <w:rPr>
                <w:bCs/>
              </w:rPr>
            </w:pPr>
            <w:r w:rsidRPr="00A22CBA">
              <w:rPr>
                <w:bCs/>
                <w:sz w:val="20"/>
              </w:rPr>
              <w:t>Nombre de jeunes 0-30 ans (StatCan 2021)</w:t>
            </w:r>
          </w:p>
          <w:p w14:paraId="75B10F6C" w14:textId="77777777" w:rsidR="00235419" w:rsidRPr="00A22CBA" w:rsidRDefault="00235419" w:rsidP="00235419">
            <w:pPr>
              <w:numPr>
                <w:ilvl w:val="0"/>
                <w:numId w:val="15"/>
              </w:numPr>
              <w:spacing w:after="90" w:line="236" w:lineRule="auto"/>
              <w:ind w:right="82" w:hanging="180"/>
              <w:rPr>
                <w:bCs/>
              </w:rPr>
            </w:pPr>
            <w:r w:rsidRPr="00A22CBA">
              <w:rPr>
                <w:bCs/>
                <w:sz w:val="20"/>
              </w:rPr>
              <w:t>Nombre de jeunes 0-30 ans vivant dans un ménage à faible revenu (StatCan 2021)</w:t>
            </w:r>
          </w:p>
          <w:p w14:paraId="24A9A810" w14:textId="77777777" w:rsidR="00235419" w:rsidRPr="00A22CBA" w:rsidRDefault="00235419" w:rsidP="00235419">
            <w:pPr>
              <w:numPr>
                <w:ilvl w:val="0"/>
                <w:numId w:val="15"/>
              </w:numPr>
              <w:spacing w:after="90" w:line="236" w:lineRule="auto"/>
              <w:ind w:right="82" w:hanging="180"/>
              <w:rPr>
                <w:bCs/>
              </w:rPr>
            </w:pPr>
            <w:r w:rsidRPr="00A22CBA">
              <w:rPr>
                <w:bCs/>
                <w:sz w:val="20"/>
              </w:rPr>
              <w:t>Nombre de jeunes 0-30 ans impliqués dans un crime violent (2015-2020, CIPC)</w:t>
            </w:r>
          </w:p>
          <w:p w14:paraId="1BA121BE" w14:textId="77777777" w:rsidR="00235419" w:rsidRPr="00A22CBA" w:rsidRDefault="00235419" w:rsidP="00235419">
            <w:pPr>
              <w:numPr>
                <w:ilvl w:val="0"/>
                <w:numId w:val="15"/>
              </w:numPr>
              <w:ind w:right="82" w:hanging="180"/>
              <w:rPr>
                <w:bCs/>
              </w:rPr>
            </w:pPr>
            <w:r w:rsidRPr="00A22CBA">
              <w:rPr>
                <w:bCs/>
                <w:sz w:val="20"/>
              </w:rPr>
              <w:t xml:space="preserve">Nombre d'événements criminels par </w:t>
            </w:r>
          </w:p>
          <w:p w14:paraId="0F9824C8" w14:textId="77777777" w:rsidR="00235419" w:rsidRPr="00A22CBA" w:rsidRDefault="00235419" w:rsidP="00235419">
            <w:pPr>
              <w:spacing w:after="66"/>
              <w:ind w:left="180"/>
              <w:rPr>
                <w:bCs/>
              </w:rPr>
            </w:pPr>
            <w:r w:rsidRPr="00A22CBA">
              <w:rPr>
                <w:bCs/>
                <w:sz w:val="20"/>
              </w:rPr>
              <w:t>1000 habitants (2015-2020, CIPC)</w:t>
            </w:r>
          </w:p>
          <w:p w14:paraId="5AC7CD51" w14:textId="77777777" w:rsidR="00235419" w:rsidRPr="00A22CBA" w:rsidRDefault="00235419" w:rsidP="00235419">
            <w:pPr>
              <w:spacing w:after="180" w:line="236" w:lineRule="auto"/>
              <w:ind w:left="180" w:hanging="180"/>
              <w:rPr>
                <w:bCs/>
              </w:rPr>
            </w:pPr>
            <w:r w:rsidRPr="00A22CBA">
              <w:rPr>
                <w:bCs/>
                <w:sz w:val="20"/>
              </w:rPr>
              <w:t>• Nombre de personnes issues des minorités visibles (angle discrimination) (StatCan 2021)</w:t>
            </w:r>
          </w:p>
          <w:p w14:paraId="00EB949D" w14:textId="3E1C9343" w:rsidR="00235419" w:rsidRPr="00A22CBA" w:rsidRDefault="00235419" w:rsidP="00235419">
            <w:pPr>
              <w:ind w:left="100"/>
              <w:rPr>
                <w:bCs/>
                <w:sz w:val="20"/>
              </w:rPr>
            </w:pPr>
            <w:r w:rsidRPr="00A22CBA">
              <w:rPr>
                <w:bCs/>
                <w:sz w:val="20"/>
              </w:rPr>
              <w:t>Chaque arrondissement est responsable du déploiement local de ces fonds.</w:t>
            </w:r>
          </w:p>
        </w:tc>
        <w:tc>
          <w:tcPr>
            <w:tcW w:w="1701" w:type="dxa"/>
          </w:tcPr>
          <w:p w14:paraId="694A4E53" w14:textId="77777777" w:rsidR="00235419" w:rsidRPr="00A22CBA" w:rsidRDefault="00235419" w:rsidP="00235419">
            <w:pPr>
              <w:spacing w:line="236" w:lineRule="auto"/>
              <w:ind w:right="135"/>
              <w:rPr>
                <w:bCs/>
              </w:rPr>
            </w:pPr>
            <w:r w:rsidRPr="00A22CBA">
              <w:rPr>
                <w:bCs/>
                <w:sz w:val="20"/>
              </w:rPr>
              <w:t xml:space="preserve">Budget de 26,4 M$ sur 3 ans pour la période </w:t>
            </w:r>
          </w:p>
          <w:p w14:paraId="62ABAFF3" w14:textId="77777777" w:rsidR="00235419" w:rsidRPr="00A22CBA" w:rsidRDefault="00235419" w:rsidP="00235419">
            <w:pPr>
              <w:spacing w:after="90" w:line="236" w:lineRule="auto"/>
              <w:ind w:right="99"/>
              <w:rPr>
                <w:bCs/>
              </w:rPr>
            </w:pPr>
            <w:r w:rsidRPr="00A22CBA">
              <w:rPr>
                <w:bCs/>
                <w:sz w:val="20"/>
              </w:rPr>
              <w:t>2023-2025 auprès des 19 arrondissements</w:t>
            </w:r>
          </w:p>
          <w:p w14:paraId="6F89E965" w14:textId="77777777" w:rsidR="00235419" w:rsidRPr="00A22CBA" w:rsidRDefault="00235419" w:rsidP="00235419">
            <w:pPr>
              <w:spacing w:line="280" w:lineRule="auto"/>
              <w:ind w:right="56"/>
              <w:rPr>
                <w:bCs/>
              </w:rPr>
            </w:pPr>
            <w:r w:rsidRPr="00A22CBA">
              <w:rPr>
                <w:bCs/>
                <w:sz w:val="20"/>
              </w:rPr>
              <w:t xml:space="preserve">Axe 1 : 2,7 M$ par année Axe 2 : 5,8 M$ en 2023 et 6,2 M$ en 2024 et </w:t>
            </w:r>
          </w:p>
          <w:p w14:paraId="68B10C98" w14:textId="18CBCC04" w:rsidR="00235419" w:rsidRPr="00A22CBA" w:rsidRDefault="00235419" w:rsidP="00235419">
            <w:pPr>
              <w:rPr>
                <w:bCs/>
                <w:sz w:val="20"/>
              </w:rPr>
            </w:pPr>
            <w:r w:rsidRPr="00A22CBA">
              <w:rPr>
                <w:bCs/>
                <w:sz w:val="20"/>
              </w:rPr>
              <w:t xml:space="preserve">2025 </w:t>
            </w:r>
          </w:p>
        </w:tc>
        <w:tc>
          <w:tcPr>
            <w:tcW w:w="1904" w:type="dxa"/>
          </w:tcPr>
          <w:p w14:paraId="6B3D20F3" w14:textId="25A16FC7" w:rsidR="00235419" w:rsidRPr="00A22CBA" w:rsidRDefault="00235419" w:rsidP="003F155F">
            <w:pPr>
              <w:spacing w:line="236" w:lineRule="auto"/>
              <w:ind w:right="234"/>
              <w:rPr>
                <w:bCs/>
                <w:sz w:val="20"/>
              </w:rPr>
            </w:pPr>
            <w:r w:rsidRPr="00A22CBA">
              <w:rPr>
                <w:bCs/>
                <w:sz w:val="20"/>
              </w:rPr>
              <w:t>Financement de projets pour la période 2023</w:t>
            </w:r>
            <w:r w:rsidR="003F155F">
              <w:rPr>
                <w:bCs/>
                <w:sz w:val="20"/>
              </w:rPr>
              <w:noBreakHyphen/>
            </w:r>
            <w:r w:rsidRPr="00A22CBA">
              <w:rPr>
                <w:bCs/>
                <w:sz w:val="20"/>
              </w:rPr>
              <w:t>2025</w:t>
            </w:r>
          </w:p>
        </w:tc>
        <w:tc>
          <w:tcPr>
            <w:tcW w:w="1781" w:type="dxa"/>
          </w:tcPr>
          <w:p w14:paraId="2325E7A4" w14:textId="16041A02" w:rsidR="00235419" w:rsidRPr="00A22CBA" w:rsidRDefault="00235419" w:rsidP="00235419">
            <w:pPr>
              <w:ind w:left="100"/>
              <w:rPr>
                <w:bCs/>
              </w:rPr>
            </w:pPr>
            <w:r w:rsidRPr="00A22CBA">
              <w:rPr>
                <w:bCs/>
                <w:sz w:val="20"/>
              </w:rPr>
              <w:t>N/A</w:t>
            </w:r>
          </w:p>
        </w:tc>
      </w:tr>
      <w:tr w:rsidR="002A0DE7" w:rsidRPr="00A22CBA" w14:paraId="202BDC38" w14:textId="77777777" w:rsidTr="003F155F">
        <w:tc>
          <w:tcPr>
            <w:tcW w:w="1843" w:type="dxa"/>
          </w:tcPr>
          <w:p w14:paraId="621AB80E" w14:textId="77777777" w:rsidR="00596472" w:rsidRPr="00A22CBA" w:rsidRDefault="00596472" w:rsidP="00596472">
            <w:pPr>
              <w:spacing w:after="396"/>
              <w:rPr>
                <w:bCs/>
              </w:rPr>
            </w:pPr>
            <w:r w:rsidRPr="00A22CBA">
              <w:rPr>
                <w:bCs/>
                <w:sz w:val="20"/>
              </w:rPr>
              <w:t>Prévention Montréal</w:t>
            </w:r>
          </w:p>
          <w:p w14:paraId="3F140D6F" w14:textId="3613DCE9" w:rsidR="00596472" w:rsidRPr="00A22CBA" w:rsidRDefault="00596472" w:rsidP="00596472">
            <w:pPr>
              <w:spacing w:after="396"/>
              <w:rPr>
                <w:bCs/>
                <w:sz w:val="20"/>
              </w:rPr>
            </w:pPr>
            <w:r w:rsidRPr="00A22CBA">
              <w:rPr>
                <w:bCs/>
                <w:sz w:val="20"/>
              </w:rPr>
              <w:t>Volet régional</w:t>
            </w:r>
          </w:p>
        </w:tc>
        <w:tc>
          <w:tcPr>
            <w:tcW w:w="3402" w:type="dxa"/>
          </w:tcPr>
          <w:p w14:paraId="330E98BB" w14:textId="77777777" w:rsidR="00596472" w:rsidRPr="00A22CBA" w:rsidRDefault="00596472" w:rsidP="00596472">
            <w:pPr>
              <w:spacing w:after="90" w:line="236" w:lineRule="auto"/>
              <w:ind w:right="333"/>
              <w:rPr>
                <w:bCs/>
              </w:rPr>
            </w:pPr>
            <w:r w:rsidRPr="00A22CBA">
              <w:rPr>
                <w:bCs/>
                <w:sz w:val="20"/>
              </w:rPr>
              <w:t>Objectif général : Offrir des milieux de vie de qualité et sécuritaires dans lesquels les obstacles sont levés et les opportunités sont accessibles aux enfants et aux jeunes de moins de 30 ans ainsi qu’à leur famille en situation de vulnérabilité.</w:t>
            </w:r>
          </w:p>
          <w:p w14:paraId="52061FB7" w14:textId="77777777" w:rsidR="00596472" w:rsidRPr="00A22CBA" w:rsidRDefault="00596472" w:rsidP="00596472">
            <w:pPr>
              <w:spacing w:after="90" w:line="236" w:lineRule="auto"/>
              <w:ind w:right="439"/>
              <w:rPr>
                <w:bCs/>
              </w:rPr>
            </w:pPr>
            <w:r w:rsidRPr="00A22CBA">
              <w:rPr>
                <w:bCs/>
                <w:sz w:val="20"/>
              </w:rPr>
              <w:t>Axe 1 : Développement du plein potentiel des enfants et des jeunes en situation de vulnérabilité</w:t>
            </w:r>
          </w:p>
          <w:p w14:paraId="4FFB8AE4" w14:textId="77777777" w:rsidR="00596472" w:rsidRPr="00A22CBA" w:rsidRDefault="00596472" w:rsidP="00596472">
            <w:pPr>
              <w:spacing w:after="90" w:line="236" w:lineRule="auto"/>
              <w:ind w:right="254"/>
              <w:rPr>
                <w:bCs/>
              </w:rPr>
            </w:pPr>
            <w:r w:rsidRPr="00A22CBA">
              <w:rPr>
                <w:bCs/>
                <w:sz w:val="20"/>
              </w:rPr>
              <w:t>Objectif principal : Dans une perspective de respect des droits fondamentaux et de la lutte contre le racisme et les discriminations systémiques, les enfants et les jeunes s’engagent activement et s’épanouissent pleinement en profitant de ressources accessibles, variées et adaptées.</w:t>
            </w:r>
          </w:p>
          <w:p w14:paraId="000C3DC0" w14:textId="77777777" w:rsidR="00596472" w:rsidRPr="00A22CBA" w:rsidRDefault="00596472" w:rsidP="00596472">
            <w:pPr>
              <w:spacing w:after="90" w:line="236" w:lineRule="auto"/>
              <w:ind w:right="227"/>
              <w:rPr>
                <w:bCs/>
              </w:rPr>
            </w:pPr>
            <w:r w:rsidRPr="00A22CBA">
              <w:rPr>
                <w:bCs/>
                <w:sz w:val="20"/>
              </w:rPr>
              <w:t>Objectif 1.1. Développer l'engagement civique et social des enfants et des jeunes et les sensibiliser sur leurs droits</w:t>
            </w:r>
          </w:p>
          <w:p w14:paraId="70A997F5" w14:textId="77777777" w:rsidR="00596472" w:rsidRPr="00A22CBA" w:rsidRDefault="00596472" w:rsidP="00596472">
            <w:pPr>
              <w:spacing w:after="90" w:line="236" w:lineRule="auto"/>
              <w:rPr>
                <w:bCs/>
              </w:rPr>
            </w:pPr>
            <w:r w:rsidRPr="00A22CBA">
              <w:rPr>
                <w:bCs/>
                <w:sz w:val="20"/>
              </w:rPr>
              <w:t>Objectif 1.2. Réduire les inégalités en contribuant au développement global des enfants et des jeunes dans leur environnement</w:t>
            </w:r>
          </w:p>
          <w:p w14:paraId="35378E76" w14:textId="77777777" w:rsidR="00596472" w:rsidRPr="00A22CBA" w:rsidRDefault="00596472" w:rsidP="00596472">
            <w:pPr>
              <w:spacing w:after="66"/>
              <w:rPr>
                <w:bCs/>
              </w:rPr>
            </w:pPr>
            <w:r w:rsidRPr="00A22CBA">
              <w:rPr>
                <w:bCs/>
                <w:sz w:val="20"/>
              </w:rPr>
              <w:t>Axe 2 : Prévention en sécurité urbaine</w:t>
            </w:r>
          </w:p>
          <w:p w14:paraId="2F61211B" w14:textId="77777777" w:rsidR="00596472" w:rsidRPr="00A22CBA" w:rsidRDefault="00596472" w:rsidP="00596472">
            <w:pPr>
              <w:spacing w:after="68" w:line="258" w:lineRule="auto"/>
              <w:ind w:right="105"/>
              <w:rPr>
                <w:bCs/>
              </w:rPr>
            </w:pPr>
            <w:r w:rsidRPr="00A22CBA">
              <w:rPr>
                <w:bCs/>
                <w:sz w:val="20"/>
              </w:rPr>
              <w:lastRenderedPageBreak/>
              <w:t>Objectif principal : Améliorer la sécurité vécue et perçue de la population au sein de son quartier et de la ville, avec une attention particulière aux enfants, aux jeunes et aux milieux plus susceptibles de vivre de l’insécurité. Objectif 2.1. Soutenir le développement d’actions communautaires et citoyennes en sécurité urbaine</w:t>
            </w:r>
          </w:p>
          <w:p w14:paraId="7F542F77" w14:textId="3C3FD34A" w:rsidR="00596472" w:rsidRPr="00A22CBA" w:rsidRDefault="00596472" w:rsidP="00596472">
            <w:pPr>
              <w:spacing w:after="90" w:line="236" w:lineRule="auto"/>
              <w:ind w:right="333"/>
              <w:rPr>
                <w:bCs/>
                <w:sz w:val="20"/>
              </w:rPr>
            </w:pPr>
            <w:r w:rsidRPr="00A22CBA">
              <w:rPr>
                <w:bCs/>
                <w:sz w:val="20"/>
              </w:rPr>
              <w:t>Objectif 2.2. Appuyer la mise en place d’initiatives ciblées en prévention de la violence chez les enfants et les jeunes à risque de commettre ou de subir la violence</w:t>
            </w:r>
          </w:p>
        </w:tc>
        <w:tc>
          <w:tcPr>
            <w:tcW w:w="1929" w:type="dxa"/>
          </w:tcPr>
          <w:p w14:paraId="5BADE7C2" w14:textId="7799867C" w:rsidR="00596472" w:rsidRPr="00A22CBA" w:rsidRDefault="00596472" w:rsidP="00596472">
            <w:pPr>
              <w:spacing w:after="90" w:line="236" w:lineRule="auto"/>
              <w:rPr>
                <w:bCs/>
                <w:sz w:val="20"/>
              </w:rPr>
            </w:pPr>
            <w:r w:rsidRPr="00A22CBA">
              <w:rPr>
                <w:bCs/>
                <w:sz w:val="20"/>
              </w:rPr>
              <w:lastRenderedPageBreak/>
              <w:t>Enfance-famille et jeunesse Sécurité urbaine</w:t>
            </w:r>
          </w:p>
        </w:tc>
        <w:tc>
          <w:tcPr>
            <w:tcW w:w="2324" w:type="dxa"/>
          </w:tcPr>
          <w:p w14:paraId="39A0DD50" w14:textId="5BA0483A" w:rsidR="00596472" w:rsidRPr="00A22CBA" w:rsidRDefault="00596472" w:rsidP="00596472">
            <w:pPr>
              <w:spacing w:after="90" w:line="236" w:lineRule="auto"/>
              <w:rPr>
                <w:bCs/>
                <w:sz w:val="20"/>
              </w:rPr>
            </w:pPr>
            <w:r w:rsidRPr="00A22CBA">
              <w:rPr>
                <w:bCs/>
                <w:sz w:val="20"/>
              </w:rPr>
              <w:t>Aide financière déployée par l'entremise d'un appel à projets. Le déploiement s'appuie également sur l'analyse des besoins émergents.</w:t>
            </w:r>
          </w:p>
        </w:tc>
        <w:tc>
          <w:tcPr>
            <w:tcW w:w="1701" w:type="dxa"/>
          </w:tcPr>
          <w:p w14:paraId="2EFFCB30" w14:textId="77777777" w:rsidR="00596472" w:rsidRPr="00A22CBA" w:rsidRDefault="00596472" w:rsidP="00596472">
            <w:pPr>
              <w:spacing w:after="60" w:line="265" w:lineRule="auto"/>
              <w:ind w:right="322"/>
              <w:rPr>
                <w:bCs/>
              </w:rPr>
            </w:pPr>
            <w:r w:rsidRPr="00A22CBA">
              <w:rPr>
                <w:bCs/>
                <w:sz w:val="20"/>
              </w:rPr>
              <w:t>Budget régional de 13 M$ sur 3 ans Axe 1 - Budget annuel de 2,15 M$</w:t>
            </w:r>
          </w:p>
          <w:p w14:paraId="2622BC6B" w14:textId="77777777" w:rsidR="00596472" w:rsidRPr="00A22CBA" w:rsidRDefault="00596472" w:rsidP="00596472">
            <w:pPr>
              <w:numPr>
                <w:ilvl w:val="0"/>
                <w:numId w:val="16"/>
              </w:numPr>
              <w:spacing w:after="90" w:line="236" w:lineRule="auto"/>
              <w:ind w:right="67" w:hanging="180"/>
              <w:rPr>
                <w:bCs/>
              </w:rPr>
            </w:pPr>
            <w:r w:rsidRPr="00A22CBA">
              <w:rPr>
                <w:bCs/>
                <w:sz w:val="20"/>
              </w:rPr>
              <w:t>1,8 M$ octroyé via un appel de projets</w:t>
            </w:r>
          </w:p>
          <w:p w14:paraId="1DA30F64" w14:textId="77777777" w:rsidR="00596472" w:rsidRPr="00A22CBA" w:rsidRDefault="00596472" w:rsidP="00596472">
            <w:pPr>
              <w:numPr>
                <w:ilvl w:val="0"/>
                <w:numId w:val="16"/>
              </w:numPr>
              <w:spacing w:after="180" w:line="236" w:lineRule="auto"/>
              <w:ind w:right="67" w:hanging="180"/>
              <w:rPr>
                <w:bCs/>
              </w:rPr>
            </w:pPr>
            <w:r w:rsidRPr="00A22CBA">
              <w:rPr>
                <w:bCs/>
                <w:sz w:val="20"/>
              </w:rPr>
              <w:t>375 k$ Pour des projets régionaux visant les droits et/ou les populations à risque de discrimination</w:t>
            </w:r>
          </w:p>
          <w:p w14:paraId="139243DA" w14:textId="77777777" w:rsidR="00596472" w:rsidRPr="00A22CBA" w:rsidRDefault="00596472" w:rsidP="00596472">
            <w:pPr>
              <w:spacing w:after="90" w:line="236" w:lineRule="auto"/>
              <w:ind w:right="87"/>
              <w:rPr>
                <w:bCs/>
              </w:rPr>
            </w:pPr>
            <w:r w:rsidRPr="00A22CBA">
              <w:rPr>
                <w:bCs/>
                <w:sz w:val="20"/>
              </w:rPr>
              <w:t>Axe 2 - Budget annuel de 1,38 M$ en 2023 et 2,55 M$ en 2024 et 2025</w:t>
            </w:r>
          </w:p>
          <w:p w14:paraId="6D41B179" w14:textId="77777777" w:rsidR="00596472" w:rsidRPr="00A22CBA" w:rsidRDefault="00596472" w:rsidP="00596472">
            <w:pPr>
              <w:numPr>
                <w:ilvl w:val="0"/>
                <w:numId w:val="16"/>
              </w:numPr>
              <w:spacing w:after="90" w:line="236" w:lineRule="auto"/>
              <w:ind w:right="67" w:hanging="180"/>
              <w:rPr>
                <w:bCs/>
              </w:rPr>
            </w:pPr>
            <w:r w:rsidRPr="00A22CBA">
              <w:rPr>
                <w:bCs/>
                <w:sz w:val="20"/>
              </w:rPr>
              <w:t>1,37 M$ octroyé via un appel de projets en 2024 et 2025</w:t>
            </w:r>
          </w:p>
          <w:p w14:paraId="0C426067" w14:textId="77777777" w:rsidR="00596472" w:rsidRPr="00A22CBA" w:rsidRDefault="00596472" w:rsidP="00596472">
            <w:pPr>
              <w:numPr>
                <w:ilvl w:val="0"/>
                <w:numId w:val="16"/>
              </w:numPr>
              <w:spacing w:after="90" w:line="236" w:lineRule="auto"/>
              <w:ind w:right="67" w:hanging="180"/>
              <w:rPr>
                <w:bCs/>
              </w:rPr>
            </w:pPr>
            <w:r w:rsidRPr="00A22CBA">
              <w:rPr>
                <w:bCs/>
                <w:sz w:val="20"/>
              </w:rPr>
              <w:t>210 k$ pour un forum régional annuel</w:t>
            </w:r>
          </w:p>
          <w:p w14:paraId="69790331" w14:textId="77777777" w:rsidR="00596472" w:rsidRPr="00A22CBA" w:rsidRDefault="00596472" w:rsidP="00596472">
            <w:pPr>
              <w:numPr>
                <w:ilvl w:val="0"/>
                <w:numId w:val="16"/>
              </w:numPr>
              <w:spacing w:after="90" w:line="236" w:lineRule="auto"/>
              <w:ind w:right="67" w:hanging="180"/>
              <w:rPr>
                <w:bCs/>
              </w:rPr>
            </w:pPr>
            <w:r w:rsidRPr="00A22CBA">
              <w:rPr>
                <w:bCs/>
                <w:sz w:val="20"/>
              </w:rPr>
              <w:t xml:space="preserve">300 k$ pour un appel à projet en prévention </w:t>
            </w:r>
            <w:r w:rsidRPr="00A22CBA">
              <w:rPr>
                <w:bCs/>
                <w:sz w:val="20"/>
              </w:rPr>
              <w:lastRenderedPageBreak/>
              <w:t>des violences sexistes et harcèlement de rue</w:t>
            </w:r>
          </w:p>
          <w:p w14:paraId="627C5C58" w14:textId="77777777" w:rsidR="00596472" w:rsidRPr="00A22CBA" w:rsidRDefault="00596472" w:rsidP="00596472">
            <w:pPr>
              <w:numPr>
                <w:ilvl w:val="0"/>
                <w:numId w:val="16"/>
              </w:numPr>
              <w:spacing w:after="90" w:line="236" w:lineRule="auto"/>
              <w:ind w:right="67" w:hanging="180"/>
              <w:rPr>
                <w:bCs/>
              </w:rPr>
            </w:pPr>
            <w:r w:rsidRPr="00A22CBA">
              <w:rPr>
                <w:bCs/>
                <w:sz w:val="20"/>
              </w:rPr>
              <w:t>450 k$ pour des enjeux émergents</w:t>
            </w:r>
          </w:p>
          <w:p w14:paraId="57EF8B3C" w14:textId="77777777" w:rsidR="00596472" w:rsidRPr="00A22CBA" w:rsidRDefault="00596472" w:rsidP="00596472">
            <w:pPr>
              <w:numPr>
                <w:ilvl w:val="0"/>
                <w:numId w:val="16"/>
              </w:numPr>
              <w:ind w:right="67" w:hanging="180"/>
              <w:rPr>
                <w:bCs/>
              </w:rPr>
            </w:pPr>
            <w:r w:rsidRPr="00A22CBA">
              <w:rPr>
                <w:bCs/>
                <w:sz w:val="20"/>
              </w:rPr>
              <w:t xml:space="preserve">220 k$ pour le projet </w:t>
            </w:r>
          </w:p>
          <w:p w14:paraId="6B5705C0" w14:textId="1BBD72E3" w:rsidR="00596472" w:rsidRPr="00A22CBA" w:rsidRDefault="00596472" w:rsidP="00596472">
            <w:pPr>
              <w:spacing w:line="236" w:lineRule="auto"/>
              <w:ind w:right="135"/>
              <w:rPr>
                <w:bCs/>
                <w:sz w:val="20"/>
              </w:rPr>
            </w:pPr>
            <w:r w:rsidRPr="00A22CBA">
              <w:rPr>
                <w:bCs/>
                <w:sz w:val="20"/>
              </w:rPr>
              <w:t>PIVOT du COSSUM</w:t>
            </w:r>
          </w:p>
        </w:tc>
        <w:tc>
          <w:tcPr>
            <w:tcW w:w="1904" w:type="dxa"/>
          </w:tcPr>
          <w:p w14:paraId="4DED2C21" w14:textId="77777777" w:rsidR="00596472" w:rsidRPr="00A22CBA" w:rsidRDefault="00596472" w:rsidP="00596472">
            <w:pPr>
              <w:spacing w:line="236" w:lineRule="auto"/>
              <w:ind w:right="234"/>
              <w:rPr>
                <w:bCs/>
              </w:rPr>
            </w:pPr>
            <w:r w:rsidRPr="00A22CBA">
              <w:rPr>
                <w:bCs/>
                <w:sz w:val="20"/>
              </w:rPr>
              <w:lastRenderedPageBreak/>
              <w:t xml:space="preserve">Financement de projets pour la période </w:t>
            </w:r>
          </w:p>
          <w:p w14:paraId="04847FBA" w14:textId="1EC2DAA3" w:rsidR="00596472" w:rsidRPr="00A22CBA" w:rsidRDefault="00596472" w:rsidP="00596472">
            <w:pPr>
              <w:spacing w:line="236" w:lineRule="auto"/>
              <w:ind w:right="234"/>
              <w:rPr>
                <w:bCs/>
                <w:sz w:val="20"/>
              </w:rPr>
            </w:pPr>
            <w:r w:rsidRPr="00A22CBA">
              <w:rPr>
                <w:bCs/>
                <w:sz w:val="20"/>
              </w:rPr>
              <w:t>2023-2025</w:t>
            </w:r>
          </w:p>
        </w:tc>
        <w:tc>
          <w:tcPr>
            <w:tcW w:w="1781" w:type="dxa"/>
          </w:tcPr>
          <w:p w14:paraId="6A24C87A" w14:textId="453ED284" w:rsidR="00596472" w:rsidRPr="009907C2" w:rsidRDefault="008045D5" w:rsidP="00596472">
            <w:pPr>
              <w:ind w:left="100"/>
              <w:rPr>
                <w:bCs/>
                <w:i/>
                <w:iCs/>
                <w:sz w:val="20"/>
              </w:rPr>
            </w:pPr>
            <w:hyperlink r:id="rId31" w:history="1">
              <w:r w:rsidR="0079737F" w:rsidRPr="009907C2">
                <w:rPr>
                  <w:rStyle w:val="Lienhypertexte"/>
                  <w:bCs/>
                  <w:i/>
                  <w:iCs/>
                  <w:sz w:val="20"/>
                  <w:u w:val="none"/>
                </w:rPr>
                <w:t>Prévention Montréal 2024</w:t>
              </w:r>
              <w:r w:rsidR="0079737F" w:rsidRPr="009907C2">
                <w:rPr>
                  <w:rStyle w:val="Lienhypertexte"/>
                  <w:bCs/>
                  <w:i/>
                  <w:iCs/>
                  <w:sz w:val="20"/>
                  <w:u w:val="none"/>
                </w:rPr>
                <w:noBreakHyphen/>
                <w:t>2025 : appel de projets du volet régional</w:t>
              </w:r>
            </w:hyperlink>
          </w:p>
        </w:tc>
      </w:tr>
    </w:tbl>
    <w:p w14:paraId="1ABC20D9" w14:textId="77777777" w:rsidR="007F2DAC" w:rsidRPr="00A22CBA" w:rsidRDefault="007F2DAC">
      <w:pPr>
        <w:rPr>
          <w:bCs/>
        </w:rPr>
      </w:pPr>
    </w:p>
    <w:p w14:paraId="52761B61" w14:textId="77777777" w:rsidR="007F2DAC" w:rsidRPr="00A22CBA" w:rsidRDefault="007F2DAC">
      <w:pPr>
        <w:rPr>
          <w:bCs/>
        </w:rPr>
      </w:pPr>
    </w:p>
    <w:p w14:paraId="1CF41D32" w14:textId="77777777" w:rsidR="007F2DAC" w:rsidRPr="00A22CBA" w:rsidRDefault="007F2DAC">
      <w:pPr>
        <w:rPr>
          <w:bCs/>
        </w:rPr>
      </w:pPr>
    </w:p>
    <w:sectPr w:rsidR="007F2DAC" w:rsidRPr="00A22CBA" w:rsidSect="00FD2505">
      <w:pgSz w:w="15840" w:h="12240"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bookmark int2:bookmarkName="_Int_xue9qGv6" int2:invalidationBookmarkName="" int2:hashCode="95Wi2LGvpHRv44" int2:id="K9JTBDw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AD"/>
    <w:multiLevelType w:val="hybridMultilevel"/>
    <w:tmpl w:val="6E9A86C2"/>
    <w:lvl w:ilvl="0" w:tplc="49804A8E">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052DDCC">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90234B8">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2545C">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94A5552">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2822ABA">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F94A5BE">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28EFED8">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31CFEF6">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90BD9"/>
    <w:multiLevelType w:val="hybridMultilevel"/>
    <w:tmpl w:val="5EE00F48"/>
    <w:lvl w:ilvl="0" w:tplc="834ED35C">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EE6FE98">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F2CB10C">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4ECC8D4">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C58E2B4">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EF8D736">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48AE6EE">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F54325C">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CAEE504">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6D2378"/>
    <w:multiLevelType w:val="hybridMultilevel"/>
    <w:tmpl w:val="DA987F82"/>
    <w:lvl w:ilvl="0" w:tplc="1CBEF75E">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55E5548">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FF42B48">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53EF334">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164E9C">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92803DC">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24634C2">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2D61826">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1742482">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642D21"/>
    <w:multiLevelType w:val="hybridMultilevel"/>
    <w:tmpl w:val="F2BCD5A0"/>
    <w:lvl w:ilvl="0" w:tplc="FE9E8CD0">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6A292E2">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62E277A">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BC99AA">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9084CA8">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98C004C">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69A8EEE">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3C417BC">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822E65C">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DA6A1A"/>
    <w:multiLevelType w:val="hybridMultilevel"/>
    <w:tmpl w:val="5EBE338C"/>
    <w:lvl w:ilvl="0" w:tplc="FB6E5180">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C22BF4E">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524FDA4">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F0E4ACA">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A121334">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480FE6">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7E0B0C8">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3163380">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12E11C">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2916CE"/>
    <w:multiLevelType w:val="hybridMultilevel"/>
    <w:tmpl w:val="13FE7F48"/>
    <w:lvl w:ilvl="0" w:tplc="4DEA621E">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83EE66A">
      <w:start w:val="1"/>
      <w:numFmt w:val="bullet"/>
      <w:lvlText w:val="o"/>
      <w:lvlJc w:val="left"/>
      <w:pPr>
        <w:ind w:left="1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6806DE0">
      <w:start w:val="1"/>
      <w:numFmt w:val="bullet"/>
      <w:lvlText w:val="▪"/>
      <w:lvlJc w:val="left"/>
      <w:pPr>
        <w:ind w:left="1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C3A42AA">
      <w:start w:val="1"/>
      <w:numFmt w:val="bullet"/>
      <w:lvlText w:val="•"/>
      <w:lvlJc w:val="left"/>
      <w:pPr>
        <w:ind w:left="2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0B6A232">
      <w:start w:val="1"/>
      <w:numFmt w:val="bullet"/>
      <w:lvlText w:val="o"/>
      <w:lvlJc w:val="left"/>
      <w:pPr>
        <w:ind w:left="3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0D8CBF6">
      <w:start w:val="1"/>
      <w:numFmt w:val="bullet"/>
      <w:lvlText w:val="▪"/>
      <w:lvlJc w:val="left"/>
      <w:pPr>
        <w:ind w:left="4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A16B88A">
      <w:start w:val="1"/>
      <w:numFmt w:val="bullet"/>
      <w:lvlText w:val="•"/>
      <w:lvlJc w:val="left"/>
      <w:pPr>
        <w:ind w:left="4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F9E5DB4">
      <w:start w:val="1"/>
      <w:numFmt w:val="bullet"/>
      <w:lvlText w:val="o"/>
      <w:lvlJc w:val="left"/>
      <w:pPr>
        <w:ind w:left="5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0ECFA96">
      <w:start w:val="1"/>
      <w:numFmt w:val="bullet"/>
      <w:lvlText w:val="▪"/>
      <w:lvlJc w:val="left"/>
      <w:pPr>
        <w:ind w:left="6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C04DDD"/>
    <w:multiLevelType w:val="hybridMultilevel"/>
    <w:tmpl w:val="B4FA745E"/>
    <w:lvl w:ilvl="0" w:tplc="CFBE69EE">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62A1094">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9186484">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1E008A0">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8589010">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4FCBF40">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4D2CB0C">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394B7EA">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66C2EFC">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2D6661"/>
    <w:multiLevelType w:val="hybridMultilevel"/>
    <w:tmpl w:val="E6FE4C2E"/>
    <w:lvl w:ilvl="0" w:tplc="E6FAC268">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9E8C162">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506D92E">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4DE26DC">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5B298D2">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464409E">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F98C324">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596B74A">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730D3F0">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9B06B0"/>
    <w:multiLevelType w:val="hybridMultilevel"/>
    <w:tmpl w:val="98183852"/>
    <w:lvl w:ilvl="0" w:tplc="201A04F8">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130DD36">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0DE2FFC">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0A6FC08">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B345B1E">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826AE04">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CD6421C">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CBADD14">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59CAAC6">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1530F0"/>
    <w:multiLevelType w:val="hybridMultilevel"/>
    <w:tmpl w:val="446C3B82"/>
    <w:lvl w:ilvl="0" w:tplc="42A876FE">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4E8DC7A">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63A79C6">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316A510">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61C7244">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7ECE54E">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1261F24">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90C8DDE">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97E9780">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605BBF"/>
    <w:multiLevelType w:val="hybridMultilevel"/>
    <w:tmpl w:val="FC90C4CE"/>
    <w:lvl w:ilvl="0" w:tplc="BB3A4794">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694A688">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D7E5AD8">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C5C5C64">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D048FA4">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74B4AA">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2EA6D9C">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B22700A">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C483948">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E5E6A8E"/>
    <w:multiLevelType w:val="hybridMultilevel"/>
    <w:tmpl w:val="372CEDEA"/>
    <w:lvl w:ilvl="0" w:tplc="ECBCACE4">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F6CB6D0">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688A46C">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F2C965C">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A00C888">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2E6E9A6">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88E5BEC">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630A5D0">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9D0CCBC">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B512AC7"/>
    <w:multiLevelType w:val="hybridMultilevel"/>
    <w:tmpl w:val="C44E80CA"/>
    <w:lvl w:ilvl="0" w:tplc="38081640">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04AE264">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87CC326">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3D62F96">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75242DA">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438D818">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59CC704">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8F6EA7A">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E60CB80">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2D26AB7"/>
    <w:multiLevelType w:val="hybridMultilevel"/>
    <w:tmpl w:val="90D6E9EE"/>
    <w:lvl w:ilvl="0" w:tplc="E2F8E20C">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E6A3ECC">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4CA91A0">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CFE3FEC">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3DC1F40">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3C2462">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0848366">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02E5A9E">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7A602E4">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6629C6"/>
    <w:multiLevelType w:val="hybridMultilevel"/>
    <w:tmpl w:val="9586B654"/>
    <w:lvl w:ilvl="0" w:tplc="3E7216EC">
      <w:start w:val="1"/>
      <w:numFmt w:val="bullet"/>
      <w:lvlText w:val="•"/>
      <w:lvlJc w:val="left"/>
      <w:pPr>
        <w:ind w:left="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4B4B910">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5BAAD34">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A5009C4">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2926CD6">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0749518">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70A5B48">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106A7EC">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184AF1E">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285BEC"/>
    <w:multiLevelType w:val="hybridMultilevel"/>
    <w:tmpl w:val="681A0776"/>
    <w:lvl w:ilvl="0" w:tplc="AF54CBF0">
      <w:start w:val="1"/>
      <w:numFmt w:val="bullet"/>
      <w:lvlText w:val="•"/>
      <w:lvlJc w:val="left"/>
      <w:pPr>
        <w:ind w:left="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0FC9272">
      <w:start w:val="1"/>
      <w:numFmt w:val="bullet"/>
      <w:lvlText w:val="o"/>
      <w:lvlJc w:val="left"/>
      <w:pPr>
        <w:ind w:left="12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38C17B6">
      <w:start w:val="1"/>
      <w:numFmt w:val="bullet"/>
      <w:lvlText w:val="▪"/>
      <w:lvlJc w:val="left"/>
      <w:pPr>
        <w:ind w:left="19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DE86286">
      <w:start w:val="1"/>
      <w:numFmt w:val="bullet"/>
      <w:lvlText w:val="•"/>
      <w:lvlJc w:val="left"/>
      <w:pPr>
        <w:ind w:left="2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4A6727A">
      <w:start w:val="1"/>
      <w:numFmt w:val="bullet"/>
      <w:lvlText w:val="o"/>
      <w:lvlJc w:val="left"/>
      <w:pPr>
        <w:ind w:left="34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3AC4C86">
      <w:start w:val="1"/>
      <w:numFmt w:val="bullet"/>
      <w:lvlText w:val="▪"/>
      <w:lvlJc w:val="left"/>
      <w:pPr>
        <w:ind w:left="41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B7852FE">
      <w:start w:val="1"/>
      <w:numFmt w:val="bullet"/>
      <w:lvlText w:val="•"/>
      <w:lvlJc w:val="left"/>
      <w:pPr>
        <w:ind w:left="48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BE42758">
      <w:start w:val="1"/>
      <w:numFmt w:val="bullet"/>
      <w:lvlText w:val="o"/>
      <w:lvlJc w:val="left"/>
      <w:pPr>
        <w:ind w:left="55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F4AEC50">
      <w:start w:val="1"/>
      <w:numFmt w:val="bullet"/>
      <w:lvlText w:val="▪"/>
      <w:lvlJc w:val="left"/>
      <w:pPr>
        <w:ind w:left="6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8052758">
    <w:abstractNumId w:val="8"/>
  </w:num>
  <w:num w:numId="2" w16cid:durableId="982467540">
    <w:abstractNumId w:val="0"/>
  </w:num>
  <w:num w:numId="3" w16cid:durableId="885873722">
    <w:abstractNumId w:val="9"/>
  </w:num>
  <w:num w:numId="4" w16cid:durableId="1360470992">
    <w:abstractNumId w:val="11"/>
  </w:num>
  <w:num w:numId="5" w16cid:durableId="687410951">
    <w:abstractNumId w:val="10"/>
  </w:num>
  <w:num w:numId="6" w16cid:durableId="553589801">
    <w:abstractNumId w:val="13"/>
  </w:num>
  <w:num w:numId="7" w16cid:durableId="761070082">
    <w:abstractNumId w:val="15"/>
  </w:num>
  <w:num w:numId="8" w16cid:durableId="905191932">
    <w:abstractNumId w:val="7"/>
  </w:num>
  <w:num w:numId="9" w16cid:durableId="1558394948">
    <w:abstractNumId w:val="4"/>
  </w:num>
  <w:num w:numId="10" w16cid:durableId="1897350206">
    <w:abstractNumId w:val="3"/>
  </w:num>
  <w:num w:numId="11" w16cid:durableId="1768305239">
    <w:abstractNumId w:val="6"/>
  </w:num>
  <w:num w:numId="12" w16cid:durableId="1747072631">
    <w:abstractNumId w:val="5"/>
  </w:num>
  <w:num w:numId="13" w16cid:durableId="1766992414">
    <w:abstractNumId w:val="12"/>
  </w:num>
  <w:num w:numId="14" w16cid:durableId="1893349094">
    <w:abstractNumId w:val="2"/>
  </w:num>
  <w:num w:numId="15" w16cid:durableId="63456478">
    <w:abstractNumId w:val="1"/>
  </w:num>
  <w:num w:numId="16" w16cid:durableId="120541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AC"/>
    <w:rsid w:val="000C1750"/>
    <w:rsid w:val="000D1F8D"/>
    <w:rsid w:val="000D4B8B"/>
    <w:rsid w:val="00105469"/>
    <w:rsid w:val="00235419"/>
    <w:rsid w:val="00285F26"/>
    <w:rsid w:val="002A0DE7"/>
    <w:rsid w:val="002D17EB"/>
    <w:rsid w:val="002D3825"/>
    <w:rsid w:val="002D489C"/>
    <w:rsid w:val="00331843"/>
    <w:rsid w:val="0033385E"/>
    <w:rsid w:val="0035505C"/>
    <w:rsid w:val="003C5516"/>
    <w:rsid w:val="003C68DB"/>
    <w:rsid w:val="003F108E"/>
    <w:rsid w:val="003F155F"/>
    <w:rsid w:val="00581A6E"/>
    <w:rsid w:val="005925E6"/>
    <w:rsid w:val="00596472"/>
    <w:rsid w:val="00597FE3"/>
    <w:rsid w:val="0060267D"/>
    <w:rsid w:val="006E16A6"/>
    <w:rsid w:val="00732BA4"/>
    <w:rsid w:val="0079737F"/>
    <w:rsid w:val="007E6B58"/>
    <w:rsid w:val="007F2DAC"/>
    <w:rsid w:val="008045D5"/>
    <w:rsid w:val="00960280"/>
    <w:rsid w:val="009864CA"/>
    <w:rsid w:val="009907C2"/>
    <w:rsid w:val="00A22CBA"/>
    <w:rsid w:val="00B026C8"/>
    <w:rsid w:val="00BF06EE"/>
    <w:rsid w:val="00C93374"/>
    <w:rsid w:val="00CF2A6C"/>
    <w:rsid w:val="00D64E42"/>
    <w:rsid w:val="00DE73F9"/>
    <w:rsid w:val="00E55586"/>
    <w:rsid w:val="00FD2505"/>
    <w:rsid w:val="4E8FBBD7"/>
    <w:rsid w:val="7837EB05"/>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698C"/>
  <w15:chartTrackingRefBased/>
  <w15:docId w15:val="{1FB34D32-6FEF-46C5-9377-7161211F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2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F2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F2D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F2D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F2D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F2DA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F2DA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F2DA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F2DA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2D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F2D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F2D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F2D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F2D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F2D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F2D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F2D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F2DAC"/>
    <w:rPr>
      <w:rFonts w:eastAsiaTheme="majorEastAsia" w:cstheme="majorBidi"/>
      <w:color w:val="272727" w:themeColor="text1" w:themeTint="D8"/>
    </w:rPr>
  </w:style>
  <w:style w:type="paragraph" w:styleId="Titre">
    <w:name w:val="Title"/>
    <w:basedOn w:val="Normal"/>
    <w:next w:val="Normal"/>
    <w:link w:val="TitreCar"/>
    <w:uiPriority w:val="10"/>
    <w:qFormat/>
    <w:rsid w:val="007F2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2D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F2DA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F2D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F2DAC"/>
    <w:pPr>
      <w:spacing w:before="160"/>
      <w:jc w:val="center"/>
    </w:pPr>
    <w:rPr>
      <w:i/>
      <w:iCs/>
      <w:color w:val="404040" w:themeColor="text1" w:themeTint="BF"/>
    </w:rPr>
  </w:style>
  <w:style w:type="character" w:customStyle="1" w:styleId="CitationCar">
    <w:name w:val="Citation Car"/>
    <w:basedOn w:val="Policepardfaut"/>
    <w:link w:val="Citation"/>
    <w:uiPriority w:val="29"/>
    <w:rsid w:val="007F2DAC"/>
    <w:rPr>
      <w:i/>
      <w:iCs/>
      <w:color w:val="404040" w:themeColor="text1" w:themeTint="BF"/>
    </w:rPr>
  </w:style>
  <w:style w:type="paragraph" w:styleId="Paragraphedeliste">
    <w:name w:val="List Paragraph"/>
    <w:basedOn w:val="Normal"/>
    <w:uiPriority w:val="34"/>
    <w:qFormat/>
    <w:rsid w:val="007F2DAC"/>
    <w:pPr>
      <w:ind w:left="720"/>
      <w:contextualSpacing/>
    </w:pPr>
  </w:style>
  <w:style w:type="character" w:styleId="Accentuationintense">
    <w:name w:val="Intense Emphasis"/>
    <w:basedOn w:val="Policepardfaut"/>
    <w:uiPriority w:val="21"/>
    <w:qFormat/>
    <w:rsid w:val="007F2DAC"/>
    <w:rPr>
      <w:i/>
      <w:iCs/>
      <w:color w:val="0F4761" w:themeColor="accent1" w:themeShade="BF"/>
    </w:rPr>
  </w:style>
  <w:style w:type="paragraph" w:styleId="Citationintense">
    <w:name w:val="Intense Quote"/>
    <w:basedOn w:val="Normal"/>
    <w:next w:val="Normal"/>
    <w:link w:val="CitationintenseCar"/>
    <w:uiPriority w:val="30"/>
    <w:qFormat/>
    <w:rsid w:val="007F2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F2DAC"/>
    <w:rPr>
      <w:i/>
      <w:iCs/>
      <w:color w:val="0F4761" w:themeColor="accent1" w:themeShade="BF"/>
    </w:rPr>
  </w:style>
  <w:style w:type="character" w:styleId="Rfrenceintense">
    <w:name w:val="Intense Reference"/>
    <w:basedOn w:val="Policepardfaut"/>
    <w:uiPriority w:val="32"/>
    <w:qFormat/>
    <w:rsid w:val="007F2DAC"/>
    <w:rPr>
      <w:b/>
      <w:bCs/>
      <w:smallCaps/>
      <w:color w:val="0F4761" w:themeColor="accent1" w:themeShade="BF"/>
      <w:spacing w:val="5"/>
    </w:rPr>
  </w:style>
  <w:style w:type="table" w:styleId="Grilledutableau">
    <w:name w:val="Table Grid"/>
    <w:basedOn w:val="TableauNormal"/>
    <w:uiPriority w:val="39"/>
    <w:rsid w:val="007F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D4B8B"/>
    <w:rPr>
      <w:color w:val="467886" w:themeColor="hyperlink"/>
      <w:u w:val="single"/>
    </w:rPr>
  </w:style>
  <w:style w:type="character" w:styleId="Mentionnonrsolue">
    <w:name w:val="Unresolved Mention"/>
    <w:basedOn w:val="Policepardfaut"/>
    <w:uiPriority w:val="99"/>
    <w:semiHidden/>
    <w:unhideWhenUsed/>
    <w:rsid w:val="000D4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treal.ca/programmes/programme-de-reconnaissance-panam" TargetMode="External"/><Relationship Id="rId18" Type="http://schemas.openxmlformats.org/officeDocument/2006/relationships/hyperlink" Target="https://montreal.ca/programmes/appel-projets-programme-montreal-inclusive-2021-2024" TargetMode="External"/><Relationship Id="rId26" Type="http://schemas.openxmlformats.org/officeDocument/2006/relationships/hyperlink" Target="https://montreal.ca/programmes/itinerance-et-milieux-inclusifs-2023-2025-appel-de-projets" TargetMode="External"/><Relationship Id="rId3" Type="http://schemas.openxmlformats.org/officeDocument/2006/relationships/customXml" Target="../customXml/item3.xml"/><Relationship Id="rId21" Type="http://schemas.openxmlformats.org/officeDocument/2006/relationships/hyperlink" Target="https://ville.montreal.qc.ca/portal/page?_pageid=8258%2C143368809&amp;_dad=portal&amp;_schema=PORTAL" TargetMode="External"/><Relationship Id="rId34"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montreal.ca/programmes/accompagnement-en-loisirs-pour-personne-ayant-une-limitation-fonctionnelle" TargetMode="External"/><Relationship Id="rId17" Type="http://schemas.openxmlformats.org/officeDocument/2006/relationships/hyperlink" Target="https://montreal.ca/programmes/appel-projets-programme-montreal-inclusive-2021-2024" TargetMode="External"/><Relationship Id="rId25" Type="http://schemas.openxmlformats.org/officeDocument/2006/relationships/hyperlink" Target="https://ville.montreal.qc.ca/portal/page?_pageid=8258,90445600&amp;_dad=portal&amp;_schema=PORT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ntreal.ca/programmes/appel-projets-territoires-dinclusion-prioritaires" TargetMode="External"/><Relationship Id="rId20" Type="http://schemas.openxmlformats.org/officeDocument/2006/relationships/hyperlink" Target="https://ville.montreal.qc.ca/portal/page?_pageid=8258%2C143368809&amp;_dad=portal&amp;_schema=PORTAL" TargetMode="External"/><Relationship Id="rId29" Type="http://schemas.openxmlformats.org/officeDocument/2006/relationships/hyperlink" Target="https://montreal.ca/programmes/appels-projets-par-et-pour-les-jeu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ntreal.ca/programmes/aide-financiere-aux-obnl-locataires" TargetMode="External"/><Relationship Id="rId24" Type="http://schemas.openxmlformats.org/officeDocument/2006/relationships/hyperlink" Target="https://ville.montreal.qc.ca/portal/page?_pageid=8258,90445600&amp;_dad=portal&amp;_schema=PORTA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ontreal.ca/programmes/appel-projets-territoires-dinclusion-prioritaires" TargetMode="External"/><Relationship Id="rId23" Type="http://schemas.openxmlformats.org/officeDocument/2006/relationships/hyperlink" Target="https://ville.montreal.qc.ca/portal/page?_pageid=8258,90445600&amp;_dad=portal&amp;_schema=PORTAL" TargetMode="External"/><Relationship Id="rId28" Type="http://schemas.openxmlformats.org/officeDocument/2006/relationships/hyperlink" Target="https://montreal.ca/programmes/itinerance-et-milieux-inclusifs-2023-2025-appel-de-projets" TargetMode="External"/><Relationship Id="rId10" Type="http://schemas.openxmlformats.org/officeDocument/2006/relationships/hyperlink" Target="https://montreal.ca/programmes/aide-financiere-aux-obnl-locataires" TargetMode="External"/><Relationship Id="rId19" Type="http://schemas.openxmlformats.org/officeDocument/2006/relationships/hyperlink" Target="https://montreal.ca/programmes/appel-projets-programme-montreal-inclusive-2021-2024" TargetMode="External"/><Relationship Id="rId31" Type="http://schemas.openxmlformats.org/officeDocument/2006/relationships/hyperlink" Target="https://montreal.ca/programmes/prevention-montreal-2024-2025-appel-de-projets-du-volet-regional" TargetMode="External"/><Relationship Id="rId4" Type="http://schemas.openxmlformats.org/officeDocument/2006/relationships/numbering" Target="numbering.xml"/><Relationship Id="rId9" Type="http://schemas.openxmlformats.org/officeDocument/2006/relationships/hyperlink" Target="https://montreal.ca/sujets/tables-de-quartier" TargetMode="External"/><Relationship Id="rId14" Type="http://schemas.openxmlformats.org/officeDocument/2006/relationships/hyperlink" Target="https://montreal.ca/programmes/appel-projets-territoires-dinclusion-prioritaires" TargetMode="External"/><Relationship Id="rId22" Type="http://schemas.openxmlformats.org/officeDocument/2006/relationships/hyperlink" Target="https://ville.montreal.qc.ca/portal/page?_pageid=8258%2C143368809&amp;_dad=portal&amp;_schema=PORTAL" TargetMode="External"/><Relationship Id="rId27" Type="http://schemas.openxmlformats.org/officeDocument/2006/relationships/hyperlink" Target="https://montreal.ca/programmes/itinerance-et-milieux-inclusifs-2023-2025-appel-de-projets" TargetMode="External"/><Relationship Id="rId30" Type="http://schemas.openxmlformats.org/officeDocument/2006/relationships/hyperlink" Target="https://montreal.ca/programmes/appels-projets-par-et-pour-les-jeunes" TargetMode="External"/><Relationship Id="rId8" Type="http://schemas.openxmlformats.org/officeDocument/2006/relationships/hyperlink" Target="https://montreal.ca/sujets/tables-de-quart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DC7B1E6709EE459D9416BC944D454D" ma:contentTypeVersion="22" ma:contentTypeDescription="Crée un document." ma:contentTypeScope="" ma:versionID="a1dff81dff82adb8e557bd61e0c51192">
  <xsd:schema xmlns:xsd="http://www.w3.org/2001/XMLSchema" xmlns:xs="http://www.w3.org/2001/XMLSchema" xmlns:p="http://schemas.microsoft.com/office/2006/metadata/properties" xmlns:ns2="dd8a0446-627b-487f-9560-6b4ef52e4d75" xmlns:ns3="3e7961f8-8c85-4f65-aeb9-6640d604fe57" targetNamespace="http://schemas.microsoft.com/office/2006/metadata/properties" ma:root="true" ma:fieldsID="3331e635bb03e65b4b013f7b25b7b25d" ns2:_="" ns3:_="">
    <xsd:import namespace="dd8a0446-627b-487f-9560-6b4ef52e4d75"/>
    <xsd:import namespace="3e7961f8-8c85-4f65-aeb9-6640d604f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Emplacement" minOccurs="0"/>
                <xsd:element ref="ns2:c4826cd0-93b8-4cc8-ad0a-3f1fcf7b16d4CountryOrRegion" minOccurs="0"/>
                <xsd:element ref="ns2:c4826cd0-93b8-4cc8-ad0a-3f1fcf7b16d4State" minOccurs="0"/>
                <xsd:element ref="ns2:c4826cd0-93b8-4cc8-ad0a-3f1fcf7b16d4City" minOccurs="0"/>
                <xsd:element ref="ns2:c4826cd0-93b8-4cc8-ad0a-3f1fcf7b16d4PostalCode" minOccurs="0"/>
                <xsd:element ref="ns2:c4826cd0-93b8-4cc8-ad0a-3f1fcf7b16d4Street" minOccurs="0"/>
                <xsd:element ref="ns2:c4826cd0-93b8-4cc8-ad0a-3f1fcf7b16d4GeoLoc" minOccurs="0"/>
                <xsd:element ref="ns2:c4826cd0-93b8-4cc8-ad0a-3f1fcf7b16d4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0446-627b-487f-9560-6b4ef52e4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697be3e-d317-403d-9bd1-bd053be378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Emplacement" ma:index="21" nillable="true" ma:displayName="Emplacement" ma:format="Dropdown" ma:internalName="Emplacement">
      <xsd:simpleType>
        <xsd:restriction base="dms:Unknown"/>
      </xsd:simpleType>
    </xsd:element>
    <xsd:element name="c4826cd0-93b8-4cc8-ad0a-3f1fcf7b16d4CountryOrRegion" ma:index="22" nillable="true" ma:displayName="Emplacement : Pays/région" ma:internalName="CountryOrRegion" ma:readOnly="true">
      <xsd:simpleType>
        <xsd:restriction base="dms:Text"/>
      </xsd:simpleType>
    </xsd:element>
    <xsd:element name="c4826cd0-93b8-4cc8-ad0a-3f1fcf7b16d4State" ma:index="23" nillable="true" ma:displayName="Emplacement : État" ma:internalName="State" ma:readOnly="true">
      <xsd:simpleType>
        <xsd:restriction base="dms:Text"/>
      </xsd:simpleType>
    </xsd:element>
    <xsd:element name="c4826cd0-93b8-4cc8-ad0a-3f1fcf7b16d4City" ma:index="24" nillable="true" ma:displayName="Emplacement : Ville" ma:internalName="City" ma:readOnly="true">
      <xsd:simpleType>
        <xsd:restriction base="dms:Text"/>
      </xsd:simpleType>
    </xsd:element>
    <xsd:element name="c4826cd0-93b8-4cc8-ad0a-3f1fcf7b16d4PostalCode" ma:index="25" nillable="true" ma:displayName="Emplacement : Code postal" ma:internalName="PostalCode" ma:readOnly="true">
      <xsd:simpleType>
        <xsd:restriction base="dms:Text"/>
      </xsd:simpleType>
    </xsd:element>
    <xsd:element name="c4826cd0-93b8-4cc8-ad0a-3f1fcf7b16d4Street" ma:index="26" nillable="true" ma:displayName="Emplacement : Rue" ma:internalName="Street" ma:readOnly="true">
      <xsd:simpleType>
        <xsd:restriction base="dms:Text"/>
      </xsd:simpleType>
    </xsd:element>
    <xsd:element name="c4826cd0-93b8-4cc8-ad0a-3f1fcf7b16d4GeoLoc" ma:index="27" nillable="true" ma:displayName="Emplacement : Coordonnées" ma:internalName="GeoLoc" ma:readOnly="true">
      <xsd:simpleType>
        <xsd:restriction base="dms:Unknown"/>
      </xsd:simpleType>
    </xsd:element>
    <xsd:element name="c4826cd0-93b8-4cc8-ad0a-3f1fcf7b16d4DispName" ma:index="28" nillable="true" ma:displayName="Emplacement : nom" ma:internalName="DispNam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961f8-8c85-4f65-aeb9-6640d604fe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e9594f1-30ce-474a-847c-47849377c1cb}" ma:internalName="TaxCatchAll" ma:showField="CatchAllData" ma:web="3e7961f8-8c85-4f65-aeb9-6640d604fe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7961f8-8c85-4f65-aeb9-6640d604fe57" xsi:nil="true"/>
    <lcf76f155ced4ddcb4097134ff3c332f xmlns="dd8a0446-627b-487f-9560-6b4ef52e4d75">
      <Terms xmlns="http://schemas.microsoft.com/office/infopath/2007/PartnerControls"/>
    </lcf76f155ced4ddcb4097134ff3c332f>
    <Emplacement xmlns="dd8a0446-627b-487f-9560-6b4ef52e4d75" xsi:nil="true"/>
  </documentManagement>
</p:properties>
</file>

<file path=customXml/itemProps1.xml><?xml version="1.0" encoding="utf-8"?>
<ds:datastoreItem xmlns:ds="http://schemas.openxmlformats.org/officeDocument/2006/customXml" ds:itemID="{F5B83E8E-6389-4F8B-B6CF-EFBD725137C4}">
  <ds:schemaRefs>
    <ds:schemaRef ds:uri="http://schemas.microsoft.com/sharepoint/v3/contenttype/forms"/>
  </ds:schemaRefs>
</ds:datastoreItem>
</file>

<file path=customXml/itemProps2.xml><?xml version="1.0" encoding="utf-8"?>
<ds:datastoreItem xmlns:ds="http://schemas.openxmlformats.org/officeDocument/2006/customXml" ds:itemID="{C6D4FC63-DCB9-40A8-9E81-209F38E03F1B}"/>
</file>

<file path=customXml/itemProps3.xml><?xml version="1.0" encoding="utf-8"?>
<ds:datastoreItem xmlns:ds="http://schemas.openxmlformats.org/officeDocument/2006/customXml" ds:itemID="{4E147272-F89A-4769-A527-522589F5D3EB}">
  <ds:schemaRefs>
    <ds:schemaRef ds:uri="http://schemas.microsoft.com/office/2006/metadata/properties"/>
    <ds:schemaRef ds:uri="http://schemas.microsoft.com/office/infopath/2007/PartnerControls"/>
    <ds:schemaRef ds:uri="92706b7f-13ca-418c-a075-b795b8da0b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2818</Words>
  <Characters>15501</Characters>
  <Application>Microsoft Office Word</Application>
  <DocSecurity>4</DocSecurity>
  <Lines>129</Lines>
  <Paragraphs>36</Paragraphs>
  <ScaleCrop>false</ScaleCrop>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MCMULLEN</dc:creator>
  <cp:keywords/>
  <dc:description/>
  <cp:lastModifiedBy>Roux, Martine</cp:lastModifiedBy>
  <cp:revision>2</cp:revision>
  <dcterms:created xsi:type="dcterms:W3CDTF">2024-02-14T22:00:00Z</dcterms:created>
  <dcterms:modified xsi:type="dcterms:W3CDTF">2024-02-14T22:00:00Z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2024-02-09T13:56:47Z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9f15d2dc-8753-4f83-aac2-a58288d3a4bc</vt:lpwstr>
  </property>
  <property fmtid="{D5CDD505-2E9C-101B-9397-08002B2CF9AE}" pid="7" name="MSIP_Label_defa4170-0d19-0005-0000-bc88714345d2_ActionId">
    <vt:lpwstr>a78da69f-4833-4099-a126-9f90aab22712</vt:lpwstr>
  </property>
  <property fmtid="{D5CDD505-2E9C-101B-9397-08002B2CF9AE}" pid="8" name="MSIP_Label_defa4170-0d19-0005-0000-bc88714345d2_ContentBits">
    <vt:lpwstr>0</vt:lpwstr>
  </property>
  <property fmtid="{D5CDD505-2E9C-101B-9397-08002B2CF9AE}" pid="9" name="ContentTypeId">
    <vt:lpwstr>0x01010096DC7B1E6709EE459D9416BC944D454D</vt:lpwstr>
  </property>
</Properties>
</file>